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88BFF" Type="http://schemas.openxmlformats.org/officeDocument/2006/relationships/officeDocument" Target="/word/document.xml" /><Relationship Id="coreR62B88BFF" Type="http://schemas.openxmlformats.org/package/2006/relationships/metadata/core-properties" Target="/docProps/core.xml" /><Relationship Id="customR62B88B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akcidenčních ofsetových kotoučových strojů (kód: 34-052-M)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akcidenčního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akcidenčního kotoučového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akcidenčního ofsetového kotoučového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akcidenčních ofsetových kotoučových strojích - http://katalog.nsp.cz/karta_p.aspx?id_jp=102019).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složka formátu A4, barevnost 4/4 (procesní čtyřbarvotisk), rozsah min. 16 stran, tisk rub a líc, formát šíře pásu min. 620 mm, gramáž 52 g/m² SC.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akcidenčních ofsetových kotoučových strojů, 30.9.2026 1:44:18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