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8A60B4" Type="http://schemas.openxmlformats.org/officeDocument/2006/relationships/officeDocument" Target="/word/document.xml" /><Relationship Id="coreR7A8A60B4" Type="http://schemas.openxmlformats.org/package/2006/relationships/metadata/core-properties" Target="/docProps/core.xml" /><Relationship Id="customR7A8A60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novinových ofsetových kotoučových strojů (kód: 34-051-M)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osádky novinového ofsetového kotoučového stroje a koordinace její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logistiky při výrobě novinové tiskové produkce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polygrafického integrovaného informačního systému při přípravě a řízení produkce novinového ofsetového kotoučového stroje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tiskařské práce, potřebných pomůcek a barev na novinových ofsetových kotoučových strojích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Převzetí výrobních podkladů pro tisk nové zakázky na novinových ofsetových kotoučových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Převzetí a příprava potiskovaného materiálu, tiskových forem a tiskových barev na novinových ofsetových kotoučových strojích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Příprava a seřízení novinových ofsetových kotoučových 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Dodržení normativu při tisku celé zakázky na novinových ofsetových kotoučových strojích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Dokončení tisku, předání zakázky na novinových ofsetových kotoučových strojích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Kontrola, údržba a čištění novinového ofsetového kotoučového stroje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novinových ofsetových kotoučových strojů, 30.9.2026 5:51:51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shodně jako u PK Tiskař na novinových ofsetových kotoučových strojích - http://katalog.nsp.cz/karta_p.aspx?id_jp=102020&amp;kod_sm1=33).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stanovených kompetencí je nutno prověřovat v rámci systémového řízení kvality ofsetového tisku a opírá se o tyto normy: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12647- 3 Coldset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Procesy zhotovování nátisku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18001 - Bezpečnost a ochrana zdraví při práci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14001 Systémy environmentálního managementu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uvedené normy jsou v aktuálním platném znění.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tiskového stroje.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ověřování jednotlivých kompetencí: novinová složka, barevnost 4/4 (procesní novinový čtyřbarvotisk), rozsah 8 a 16 stran, tisk rub a líc, gramáž 42 g/m² novinový papír.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novinových ofsetových kotoučových strojů, 30.9.2026 5:51:51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MR MEDIA,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Svoboda Press,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PB TISK,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novinových ofsetových kotoučových strojů, 30.9.2026 5:51:51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