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73E2" Type="http://schemas.openxmlformats.org/officeDocument/2006/relationships/officeDocument" Target="/word/document.xml" /><Relationship Id="coreR40473E2" Type="http://schemas.openxmlformats.org/package/2006/relationships/metadata/core-properties" Target="/docProps/core.xml" /><Relationship Id="customR40473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motorář/motorářka (kód: 23-131-H)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vznětových motorů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vznětového motoru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závad, opotřebení součástí vznětových motorů, rozhodování o způsobu jejich opravy, renovace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Sestavení a kontrola vznětového motoru hnacího nebo speciálního kolejového vozidla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Provedení demontáže, opravy a montáže části vznětového motoru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motoru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vzduchového sacího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naftového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výfukového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chladícího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soustrojí (alternátor, spojka, motor)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•vypuštění náplní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vlastního motoru na díly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•skříň motoru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•olejový chladič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•vložky,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•hlavy válců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•ventily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•ojnice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•kliková hřídel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•vačková hřídel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Vyžaduje-li provedení zkoušky odborné způsobilosti ke zvedání břemen pomocí zdvihacích zařízení, je zkoušející povinen zajistit dohled osoby s příslušnou odbornou způsobilostí - jeřábníka a vazače.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6D24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1BC13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