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5C240" Type="http://schemas.openxmlformats.org/officeDocument/2006/relationships/officeDocument" Target="/word/document.xml" /><Relationship Id="coreR63E5C240" Type="http://schemas.openxmlformats.org/package/2006/relationships/metadata/core-properties" Target="/docProps/core.xml" /><Relationship Id="customR63E5C2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a legislativě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historii piva a jeho kultuře na území ČR i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Uvést legislativní rámec platný pro výrobu piva v EU a ČR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surovinách a technologiích výroby piva a rmutu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Charakterizovat jednotlivé druhy chmele, chmelových produktů a jejich použití pro různé druhy piva</w:t>
      </w:r>
    </w:p>
    <w:p>
      <w:pPr>
        <w:pStyle w:val="P30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Charakterizovat jednotlivé druhy sladů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Charakterizovat suroviny pro výrobu Českého piva ve smyslu chráněného zeměpisného označení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e) Vysvětlit princip výroby piva a způsob zpracování surovin nutných k jeho výrobě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f) Popsat jednotlivé fáze výroby piva</w:t>
      </w:r>
    </w:p>
    <w:p>
      <w:pPr>
        <w:pStyle w:val="P30"/>
        <w:framePr w:w="3921" w:h="383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3"/>
        <w:rPr>
          <w:rStyle w:val="C11"/>
          <w:rtl w:val="0"/>
        </w:rPr>
      </w:pPr>
      <w:r>
        <w:rPr>
          <w:rStyle w:val="C11"/>
          <w:rtl w:val="0"/>
        </w:rPr>
        <w:t>g) Popsat dva základní druhy rmutování a popsat použití každého z nich u jednoho druhu piva</w:t>
      </w:r>
    </w:p>
    <w:p>
      <w:pPr>
        <w:pStyle w:val="P28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70"/>
        <w:rPr>
          <w:rStyle w:val="C13"/>
          <w:rtl w:val="0"/>
        </w:rPr>
      </w:pPr>
      <w:r>
        <w:rPr>
          <w:rStyle w:val="C13"/>
          <w:rtl w:val="0"/>
        </w:rPr>
        <w:t>h) Popsat základní způsoby použití a dávkování chmele podle vlastností a charakteristiky chmele při chmelovaru a po něm</w:t>
      </w:r>
    </w:p>
    <w:p>
      <w:pPr>
        <w:pStyle w:val="P30"/>
        <w:framePr w:w="3921" w:h="607" w:hRule="exact" w:wrap="none" w:vAnchor="page" w:hAnchor="margin" w:x="6800" w:y="98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7"/>
        <w:rPr>
          <w:rStyle w:val="C11"/>
          <w:rtl w:val="0"/>
        </w:rPr>
      </w:pPr>
      <w:r>
        <w:rPr>
          <w:rStyle w:val="C11"/>
          <w:rtl w:val="0"/>
        </w:rPr>
        <w:t>i) Popsat základní znaky spodního, svrchního, spontánního kvašení piva a uvést jeho použití</w:t>
      </w:r>
    </w:p>
    <w:p>
      <w:pPr>
        <w:pStyle w:val="P28"/>
        <w:framePr w:w="3921" w:h="607" w:hRule="exact" w:wrap="none" w:vAnchor="page" w:hAnchor="margin" w:x="6800" w:y="104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76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120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123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127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131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tvorba pivního lístku s ohledem na pivní oblasti a pivní styly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tradiční pivní styly v ČR, definovat a charakterizovat druhy piva v ČR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tradiční pivní oblasti v Evropě a zbytku světa, definovat a charakterizovat tradiční pivní styly a druhy piva v uvedených oblastech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nové pivní styly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Sestavit pivní nabídku v kombinaci s restauračním menu (3 chody)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Nákup, ošetřování, skladování a evidence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Použít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možný vliv nevhodného skladování, manipulace, ošetření piva na kvalitu piva podle jednotlivých pivních stylů a použitých obalů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Popsat zásady vedení skladové evidence v prodejně a skladu zboží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zásady provedení inventury stavu zboží v prodejně a skladu zboží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Nakládání a ošetřování výčepního inventáře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Popsat a dodržovat zásady nakládání s pivním sklem podle jeho druhu a charakteru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g) Popsat a použít základní chemické přípravky a materiály určené k údržbě a ochraně pivního skla</w:t>
      </w:r>
    </w:p>
    <w:p>
      <w:pPr>
        <w:pStyle w:val="P28"/>
        <w:framePr w:w="3921" w:h="607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Marketing prodeje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Definovat vhodnou marketingovou analýzu trhu, navrhnout cílovou skupinu pro zvolený produkt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Vymezit strategii komunikace produktu vzhledem k cílové skupině a zvolit vhodný komunikační mix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c) Navrhnout vhodnou reklamní kampaň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d) Předvést marketingovou komunikaci prostřednictvím dvou sociálních sítí (například Linkedln, Facebook, Instagram, YouTube)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e) Navrhnout vhodné místo a způsob prodeje (přímý prodej, zásilkový prodej, prodej prostřednictvím zprostředkovatele)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– barové a výčepní zařízení, chladicí a čisticí zařízení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obchodního sládka/sládkové (otvírák, degustační sklenice)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jsou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86B4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6B347B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685945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BA7881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AAEBFE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