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1B1B80" Type="http://schemas.openxmlformats.org/officeDocument/2006/relationships/officeDocument" Target="/word/document.xml" /><Relationship Id="coreR711B1B80" Type="http://schemas.openxmlformats.org/package/2006/relationships/metadata/core-properties" Target="/docProps/core.xml" /><Relationship Id="customR711B1B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odpadních vod (kód: 36-165-M)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 k technologii odvádění a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dokumentaci o odvádění a čištění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biochemických procesech čištění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Provoz technologické linky čistírny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technologických postupů odvádění a čištění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čištění odpadních vod na čistírnách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Vyhodnocování technologických procesů čištění odpadních vod na čistírnách odpadních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základních parametrů technologie čištění odpadních vod na čistírnách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 a požární ochrany při čištění odpadních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provozně-technické dokumentace čistíren odpadních vod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odpadních vod, 30.9.2026 8:39:21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modelové situace, na kterých odzkouší vybraná hodnoticí kritéria. 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Orientace ve vodohospodářské legislativě k technologii odvádění a čištění odpadních vod 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min. 3 konkrétní povolení k vypouštění odpadních vod, připraví následující právní předpisy: zákon o vodách č. 254/2001 Sb. v platném znění, nařízení vlády o ukazatelích a hodnotách přípustného znečištění povrchových vod a odpadních vod, náležitostech povolení k vypouštění odpadních vod do vod povrchových a do kanalizací a o citlivých oblastech č. 61/2003 Sb. v platném znění, nařízení vlády o postupu pro určování znečištění odpadních vod, provádění odečtů množství znečištění a měření objemu č. 143/2012 Sb., vyhlášku o poplatcích za vypouštění odpadních vod do vod povrchových č. 123/2012 Sb. v platném znění, zákon o vodovodech a kanalizacích č. 274/2001 Sb., vyhlášku, kterou se provádí zákon č. 274/2001 Sb. o vodovodech a kanalizacích č. 428/2001 Sb. v platném znění, zákon o odpadech č. 185/2001 Sb. v platném znění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Orientace v normách a dokumentaci o odvádění a čištění odpadních vod 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provozní řád a havarijní a povodňový plán ČOV a kanalizační řád stokové sítě a normy ČSN 75 6401 a ČSN 75 6402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Orientace v biochemických procesech čištění odpadních vod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minimálně 3 protokoly o analýze vzorku odpadních vod, technologické schéma konkrétní ČOV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Provoz technologické linky čistírny odpadních vod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•Autorizovaná osoba připraví technologické schéma konkrétní ČOV s terciárním stupněm a kalovým a plynovým hospodářstvím, vizualizaci ČOV pro dispečerské pracoviště s namodelováním hodnot maximálního dešťového průtoku ČOV 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Návrh technologických postupů odvádění a čištění odpadních vod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technologické schéma konkrétní ČOV a seznam jejího strojního vybavení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Kontrola dodržování technologických postupů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provozní řád ČOV, minimálně 3 povolení k vypouštění odpadních vod a odpovídající výsledky ČOV nejméně za 1 rok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bod b) doporučujeme hodnotit v souvislosti s bodem d) kompetence Vyhodnocování technologických procesů čištění odpadních vod na ČOV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Vyhodnocování technologických procesů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vizualizaci dispečerského pracoviště ČOV se zobrazením potřebných parametrů, připraví údaje o spotřebě chemikálií a elektrické energie, připraví minimálně 3 povolení k vypouštění odpadních vod a odpovídající výsledky ČOV nejméně za 1 rok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Měření základních parametrů technologie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nádrž pro odběr technologických vzorků odpadních vod a kalů a pro provedení měření teploty a koncentrace rozpuštěného kyslíku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Kontrola dodržování bezpečnosti a ochrany zdraví při práci a požární ochrany, 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formulář knihy úrazů, zpracovaná objektová rizika konkrétních pracovišť ČOV a detektor závadnosti ovzduší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Vyhodnocování technologických procesů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údaje o spotřebě chemikálií a elektrické energie, produkci kalu, účinnosti čištění, připraví provozní deník ČOV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zejména přihlížet k přesnosti, kvalitě a dodržování platných zákonů a norem. Je nutné i posuzovat rovněž samostatnost při rozhodování o nejvhodnějším postupu řešení zadaného úkolu podle platných podmínek pracoviště či daných obecných zákonných předpisů a norem. 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Podkladem pro modelové situace jsou různá vyhodnocení ze systému. Uchazeč obdrží výsledky ze systému, na kterých mohou být zjištěny náměty na změny v technologiích a zapracování do změn provozních řádů.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odpadních vod, 30.9.2026 8:39:21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odpadních vod, 30.9.2026 8:39:21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09C82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D12BF5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6409E33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5BD9AD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E5D0F8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684F975F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71701E96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6DBA6AEA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7B47B922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506B9323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