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3C5660" Type="http://schemas.openxmlformats.org/officeDocument/2006/relationships/officeDocument" Target="/word/document.xml" /><Relationship Id="coreR563C5660" Type="http://schemas.openxmlformats.org/package/2006/relationships/metadata/core-properties" Target="/docProps/core.xml" /><Relationship Id="customR563C56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01.06.2022 do: 20.10.2022</w:t>
      </w:r>
    </w:p>
    <w:p>
      <w:pPr>
        <w:pStyle w:val="P21"/>
        <w:framePr w:w="7654" w:h="331" w:hRule="exact" w:wrap="none" w:vAnchor="page" w:hAnchor="margin" w:x="28" w:y="15940"/>
        <w:rPr>
          <w:rStyle w:val="C16"/>
          <w:rtl w:val="0"/>
        </w:rPr>
      </w:pPr>
      <w:r>
        <w:rPr>
          <w:rStyle w:val="C16"/>
          <w:rtl w:val="0"/>
        </w:rPr>
        <w:t>Výživový poradce / výživová poradkyně, 20.8.2026 13:52:26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20.8.2026 13:52:26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20.8.2026 13:52:26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20.8.2026 13:52:26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20.8.2026 13:52:26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20.8.2026 13:52:26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20.8.2026 13:52:26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20.8.2026 13:52:26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20.8.2026 13:52:26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20.8.2026 13:52:26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2264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E71C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1375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