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7E10C" Type="http://schemas.openxmlformats.org/officeDocument/2006/relationships/officeDocument" Target="/word/document.xml" /><Relationship Id="coreR2277E10C" Type="http://schemas.openxmlformats.org/package/2006/relationships/metadata/core-properties" Target="/docProps/core.xml" /><Relationship Id="customR2277E1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Aromaterapeut/aromaterapeutka (kód: 69-043-H)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relaxačního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Zjištění a vyhodnocení zdravotního stavu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Rozlišování aromaterapeutických surovin a postupů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kompozic éterických olejů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éterických olejů v souladu s aktuálním stavem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éterických olejů s ohledem na jejich rizikové faktory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ručních masáží celého těla - aromaterapeutická masáž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surovin do provozovny a skladování aromaterapeutických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30.9.2026 5:55:56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https://www.nsp.cz/jednotka-prace/aromaterapeut#zdravotni-zpusobilost) a doložení platným zdravotním průkazem.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kromě teoretických znalostí praktické předvedení, během kterého uchazeč prokáže schopnost samostatně pracovat s jednotlivými éterickými oleji a rostlinnými oleji a vytvářet z nich kompozice podle potřeb klienta.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písemně, ústně a praktickým předvedením. Praktické činnosti (pohovor s klientem, aromaterapeutická masáž) budou předvedeny na figurantovi.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testu.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týká následujících kompetencí: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Rozlišování aromaterapeutických surovin a postupů ošetření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v souladu s aktuálním stavem klienta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s ohledem na jejich rizikové faktory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Objednávání surovin do provozovny a skladování aromaterapeutických přípravků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zdravotně-hygienických předpisů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30.9.2026 5:55:56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aromaterapeutů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30.9.2026 5:55:56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