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E4AAFB" Type="http://schemas.openxmlformats.org/officeDocument/2006/relationships/officeDocument" Target="/word/document.xml" /><Relationship Id="coreR10E4AAFB" Type="http://schemas.openxmlformats.org/package/2006/relationships/metadata/core-properties" Target="/docProps/core.xml" /><Relationship Id="customR10E4AA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varny pivovaru (kód: 29-059-H)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Pivovarník a sladovník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 pro výrobu mladiny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Šrotování sladu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Vystírání sladového šrotu a rmutování díla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Scezování sladiny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mladiny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varního listu mladiny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hygieny a sanitace při výrobě mladiny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BOZP a požární ochrany při výrobě mladiny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varny pivovaru, 20.10.2026 12:03:34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https://nsp.cz/jednotka-prace/pivovarnik-a-sladovnik#zdravotni-zpusobilost).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v navazující činnosti vedoucí k výrobě mladiny.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"Příjem surovin pro výrobu mladiny" kritéria d) předloží zkoušející 3 vzorky surovin k jejich zhodnocení.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kompetenci „Dodržování BOZP a požární ochrany při výrobě mladiny“ kritérium b) průběžně při zkoušce během plnění příslušných odborných způsobilostí.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 ekologických principů při výrobě, bezpečné provádění všech úkonů a časové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varny pivovaru, 20.10.2026 12:03:34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pivovarů a sladoven,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pivovarský a sladařský,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obchodní a Vyšší odborná škola, České Budějovice, Husova 9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výrobců lahůdek,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Brewery Innovation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varny pivovaru, 20.10.2026 12:03:34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