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FBA86D" Type="http://schemas.openxmlformats.org/officeDocument/2006/relationships/officeDocument" Target="/word/document.xml" /><Relationship Id="coreR40FBA86D" Type="http://schemas.openxmlformats.org/package/2006/relationships/metadata/core-properties" Target="/docProps/core.xml" /><Relationship Id="customR40FBA8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Rozpočtář/rozpočtářka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informačních a komunikačních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 dokumentaci a technických podkladech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oceňování staveb a stavebních prací v ČR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podkladů nutných pro rozpočtování stavebního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cenících stavebních prací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jednotkové ceny při rozpočtování staveb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výkazu výměr jako podkladu pro rozpočtování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podkladů k následným činnostem procesu přípravy stavby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Vypracování rozpočtů staveb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Provedení kompletního jednoduchého výpočtu výměr a rozpočtu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výkon podnikatelské činnosti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Rozpočtář/rozpočtářka staveb, 20.10.2026 9:41:57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 práce s technickou zpávou</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konstrukcí a konstrukčních částí staveb</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Uvést způsoby zakládání staveb</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Uvést typy konstrukcí hrubé stavby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c) Orientovat se v novinkách na materiálovém a technologickém trhu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Využívání informačních a komunikačních technologií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Získat informace z otevřených zdrojů a internetu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Posoudit věrohodnost různých informačních zdrojů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ve stavební dokumentaci a technických podkladech</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Určit použité konstrukce podle projektové dokumentace</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 nad technickým výkresem</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Určit druhy výkonů u technologických postupů dle projektové dokumentace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 nad technickým výkresem</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Určit užité stavební materiály podle projektové dokumentace</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9:41:57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oceňování staveb a stavebních prací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cenové soustavy používané v ČR k ocenění stavebních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podkladů nutných pro rozpočtování stavebního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členění katalogů s cenami stavebních prací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členění technických norem (ČSN, ČSN EN)</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cenících stavebních prací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Vysvětlit postup volby položky při ocenění konkrétní konstrukce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Určování jednotkové ceny při rozpočtování staveb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kalkulační skladbu jednotkové ceny stavební práce</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skladbu jednotkové ceny materiálu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c) Popsat skladbu kalkulačního vzorce a charakterizovat přímé a nepřímé náklady</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Vypočítat jednotkovou cenu jednoduché stavební konstrukce podle kalkulačního vzorce s použitím zadaných vstupních hodnot</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9:41:57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použití výpočetní techniky při rozpočtování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v praxi užívané specializované rozpočtářské programy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možnosti využití univerzálního tabulkového software (např. MS Excel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výkazu výměr jako podkladu pro rozpočtování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materiálů a zapracovat do formuláře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Sestavit výkaz výměr v odpovídající podobnosti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Praktické předvedení a ústní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schéma skladby ceny stavby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376" w:hRule="exact" w:wrap="none" w:vAnchor="page" w:hAnchor="margin" w:x="45" w:y="12046"/>
        <w:rPr>
          <w:rStyle w:val="C3"/>
          <w:rtl w:val="0"/>
        </w:rPr>
      </w:pPr>
    </w:p>
    <w:p>
      <w:pPr>
        <w:pStyle w:val="P13"/>
        <w:framePr w:w="6658" w:h="249" w:hRule="exact" w:wrap="none" w:vAnchor="page" w:hAnchor="margin" w:x="71" w:y="12102"/>
        <w:rPr>
          <w:rStyle w:val="C11"/>
          <w:rtl w:val="0"/>
        </w:rPr>
      </w:pPr>
      <w:r>
        <w:rPr>
          <w:rStyle w:val="C11"/>
          <w:rtl w:val="0"/>
        </w:rPr>
        <w:t>e) Vysvětlit, co to je ztratné materiálu a jak se rozpočtuje</w:t>
      </w:r>
    </w:p>
    <w:p>
      <w:pPr>
        <w:pStyle w:val="P28"/>
        <w:framePr w:w="3921" w:h="376" w:hRule="exact" w:wrap="none" w:vAnchor="page" w:hAnchor="margin" w:x="6800" w:y="12046"/>
        <w:rPr>
          <w:rStyle w:val="C3"/>
          <w:rtl w:val="0"/>
        </w:rPr>
      </w:pPr>
    </w:p>
    <w:p>
      <w:pPr>
        <w:pStyle w:val="P29"/>
        <w:framePr w:w="3839" w:h="249"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h) Vysvětlit, co je vnitrostaveništní přesun hmot a jak se rozpočtuje</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9:41:57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k následným činnostem procesu přípravy stavby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údaje o plánované spotřebě času strojů při realizaci stavby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Vypracování rozpočtů staveb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294"/>
        <w:rPr>
          <w:rStyle w:val="C3"/>
          <w:rtl w:val="0"/>
        </w:rPr>
      </w:pPr>
    </w:p>
    <w:p>
      <w:pPr>
        <w:pStyle w:val="P17"/>
        <w:framePr w:w="6658" w:h="704" w:hRule="exact" w:wrap="none" w:vAnchor="page" w:hAnchor="margin" w:x="71" w:y="6350"/>
        <w:rPr>
          <w:rStyle w:val="C13"/>
          <w:rtl w:val="0"/>
        </w:rPr>
      </w:pPr>
      <w:r>
        <w:rPr>
          <w:rStyle w:val="C13"/>
          <w:rtl w:val="0"/>
        </w:rPr>
        <w:t>b) Určit náklady a výkony vyplývající ze specifických podmínek konkrétní stavby vyvolaných umístěním stavby nebo požadavkem investora (včetně zohlednění požadavků na BOZP). Výpočet ceny vlastní úvahou</w:t>
      </w:r>
    </w:p>
    <w:p>
      <w:pPr>
        <w:pStyle w:val="P30"/>
        <w:framePr w:w="3921" w:h="831" w:hRule="exact" w:wrap="none" w:vAnchor="page" w:hAnchor="margin" w:x="6800" w:y="6294"/>
        <w:rPr>
          <w:rStyle w:val="C3"/>
          <w:rtl w:val="0"/>
        </w:rPr>
      </w:pPr>
    </w:p>
    <w:p>
      <w:pPr>
        <w:pStyle w:val="P31"/>
        <w:framePr w:w="3839" w:h="704"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Vysvětlit rozdíl mezi výkazem výměr a slepým rozpočtem</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Určit sazbu DPH podle aktuálně platné vyhlášky</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 a ústní ověření</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f) Uvést způsoby kontroly správnosti zpracování rozpočtu</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8974"/>
        <w:rPr>
          <w:rStyle w:val="C23"/>
          <w:rtl w:val="0"/>
        </w:rPr>
      </w:pPr>
      <w:r>
        <w:rPr>
          <w:rStyle w:val="C23"/>
          <w:rtl w:val="0"/>
        </w:rPr>
        <w:t>Je třeba splnit všechna kritéria.</w:t>
      </w:r>
    </w:p>
    <w:p>
      <w:pPr>
        <w:pStyle w:val="P23"/>
        <w:framePr w:w="10710" w:h="340" w:hRule="exact" w:wrap="none" w:vAnchor="page" w:hAnchor="margin" w:x="28" w:y="9410"/>
        <w:rPr>
          <w:rStyle w:val="C18"/>
          <w:rtl w:val="0"/>
        </w:rPr>
      </w:pPr>
      <w:r>
        <w:rPr>
          <w:rStyle w:val="C18"/>
          <w:rtl w:val="0"/>
        </w:rPr>
        <w:t>Provedení kompletního jednoduchého výpočtu výměr a rozpočtu</w:t>
      </w:r>
    </w:p>
    <w:p>
      <w:pPr>
        <w:pStyle w:val="P24"/>
        <w:framePr w:w="6713" w:h="376" w:hRule="exact" w:wrap="none" w:vAnchor="page" w:hAnchor="margin" w:x="45" w:y="9849"/>
        <w:rPr>
          <w:rStyle w:val="C3"/>
          <w:rtl w:val="0"/>
        </w:rPr>
      </w:pPr>
    </w:p>
    <w:p>
      <w:pPr>
        <w:pStyle w:val="P25"/>
        <w:framePr w:w="6661" w:h="249" w:hRule="exact" w:wrap="none" w:vAnchor="page" w:hAnchor="margin" w:x="71" w:y="9920"/>
        <w:rPr>
          <w:rStyle w:val="C19"/>
          <w:rtl w:val="0"/>
        </w:rPr>
      </w:pPr>
      <w:r>
        <w:rPr>
          <w:rStyle w:val="C19"/>
          <w:rtl w:val="0"/>
        </w:rPr>
        <w:t>Kritéria hodnocení</w:t>
      </w:r>
    </w:p>
    <w:p>
      <w:pPr>
        <w:pStyle w:val="P26"/>
        <w:framePr w:w="3918" w:h="376" w:hRule="exact" w:wrap="none" w:vAnchor="page" w:hAnchor="margin" w:x="6803" w:y="9849"/>
        <w:rPr>
          <w:rStyle w:val="C3"/>
          <w:rtl w:val="0"/>
        </w:rPr>
      </w:pPr>
    </w:p>
    <w:p>
      <w:pPr>
        <w:pStyle w:val="P27"/>
        <w:framePr w:w="3836" w:h="249" w:hRule="exact" w:wrap="none" w:vAnchor="page" w:hAnchor="margin" w:x="6859" w:y="9920"/>
        <w:rPr>
          <w:rStyle w:val="C20"/>
          <w:rtl w:val="0"/>
        </w:rPr>
      </w:pPr>
      <w:r>
        <w:rPr>
          <w:rStyle w:val="C20"/>
          <w:rtl w:val="0"/>
        </w:rPr>
        <w:t>Způsoby ověření</w:t>
      </w:r>
    </w:p>
    <w:p>
      <w:pPr>
        <w:pStyle w:val="P12"/>
        <w:framePr w:w="6710" w:h="376" w:hRule="exact" w:wrap="none" w:vAnchor="page" w:hAnchor="margin" w:x="45" w:y="10225"/>
        <w:rPr>
          <w:rStyle w:val="C3"/>
          <w:rtl w:val="0"/>
        </w:rPr>
      </w:pPr>
    </w:p>
    <w:p>
      <w:pPr>
        <w:pStyle w:val="P13"/>
        <w:framePr w:w="6658" w:h="249" w:hRule="exact" w:wrap="none" w:vAnchor="page" w:hAnchor="margin" w:x="71" w:y="10281"/>
        <w:rPr>
          <w:rStyle w:val="C11"/>
          <w:rtl w:val="0"/>
        </w:rPr>
      </w:pPr>
      <w:r>
        <w:rPr>
          <w:rStyle w:val="C11"/>
          <w:rtl w:val="0"/>
        </w:rPr>
        <w:t>a) Provést výpočet výměr a kubatur</w:t>
      </w:r>
    </w:p>
    <w:p>
      <w:pPr>
        <w:pStyle w:val="P28"/>
        <w:framePr w:w="3921" w:h="376" w:hRule="exact" w:wrap="none" w:vAnchor="page" w:hAnchor="margin" w:x="6800" w:y="10225"/>
        <w:rPr>
          <w:rStyle w:val="C3"/>
          <w:rtl w:val="0"/>
        </w:rPr>
      </w:pPr>
    </w:p>
    <w:p>
      <w:pPr>
        <w:pStyle w:val="P29"/>
        <w:framePr w:w="3839" w:h="249" w:hRule="exact" w:wrap="none" w:vAnchor="page" w:hAnchor="margin" w:x="6856" w:y="10281"/>
        <w:rPr>
          <w:rStyle w:val="C21"/>
          <w:rtl w:val="0"/>
        </w:rPr>
      </w:pPr>
      <w:r>
        <w:rPr>
          <w:rStyle w:val="C21"/>
          <w:rtl w:val="0"/>
        </w:rPr>
        <w:t>Praktické předvedení a ústní ověření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Provést zpracování jednoduchého položkového rozpočtu</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 a ústní ověření</w:t>
      </w:r>
    </w:p>
    <w:p>
      <w:pPr>
        <w:pStyle w:val="P32"/>
        <w:framePr w:w="10710" w:h="248" w:hRule="exact" w:wrap="none" w:vAnchor="page" w:hAnchor="margin" w:x="28" w:y="11091"/>
        <w:rPr>
          <w:rStyle w:val="C23"/>
          <w:rtl w:val="0"/>
        </w:rPr>
      </w:pPr>
      <w:r>
        <w:rPr>
          <w:rStyle w:val="C23"/>
          <w:rtl w:val="0"/>
        </w:rPr>
        <w:t>Je třeba splnit obě kritéria.</w:t>
      </w:r>
    </w:p>
    <w:p>
      <w:pPr>
        <w:pStyle w:val="P23"/>
        <w:framePr w:w="10710" w:h="340" w:hRule="exact" w:wrap="none" w:vAnchor="page" w:hAnchor="margin" w:x="28" w:y="11527"/>
        <w:rPr>
          <w:rStyle w:val="C18"/>
          <w:rtl w:val="0"/>
        </w:rPr>
      </w:pPr>
      <w:r>
        <w:rPr>
          <w:rStyle w:val="C18"/>
          <w:rtl w:val="0"/>
        </w:rPr>
        <w:t>Orientace v právních předpisech pro výkon podnikatelské činnosti</w:t>
      </w:r>
    </w:p>
    <w:p>
      <w:pPr>
        <w:pStyle w:val="P24"/>
        <w:framePr w:w="6713" w:h="376" w:hRule="exact" w:wrap="none" w:vAnchor="page" w:hAnchor="margin" w:x="45" w:y="11966"/>
        <w:rPr>
          <w:rStyle w:val="C3"/>
          <w:rtl w:val="0"/>
        </w:rPr>
      </w:pPr>
    </w:p>
    <w:p>
      <w:pPr>
        <w:pStyle w:val="P25"/>
        <w:framePr w:w="6661" w:h="249" w:hRule="exact" w:wrap="none" w:vAnchor="page" w:hAnchor="margin" w:x="71" w:y="12037"/>
        <w:rPr>
          <w:rStyle w:val="C19"/>
          <w:rtl w:val="0"/>
        </w:rPr>
      </w:pPr>
      <w:r>
        <w:rPr>
          <w:rStyle w:val="C19"/>
          <w:rtl w:val="0"/>
        </w:rPr>
        <w:t>Kritéria hodnocení</w:t>
      </w:r>
    </w:p>
    <w:p>
      <w:pPr>
        <w:pStyle w:val="P26"/>
        <w:framePr w:w="3918" w:h="376" w:hRule="exact" w:wrap="none" w:vAnchor="page" w:hAnchor="margin" w:x="6803" w:y="11966"/>
        <w:rPr>
          <w:rStyle w:val="C3"/>
          <w:rtl w:val="0"/>
        </w:rPr>
      </w:pPr>
    </w:p>
    <w:p>
      <w:pPr>
        <w:pStyle w:val="P27"/>
        <w:framePr w:w="3836" w:h="249" w:hRule="exact" w:wrap="none" w:vAnchor="page" w:hAnchor="margin" w:x="6859" w:y="12037"/>
        <w:rPr>
          <w:rStyle w:val="C20"/>
          <w:rtl w:val="0"/>
        </w:rPr>
      </w:pPr>
      <w:r>
        <w:rPr>
          <w:rStyle w:val="C20"/>
          <w:rtl w:val="0"/>
        </w:rPr>
        <w:t>Způsoby ověření</w:t>
      </w:r>
    </w:p>
    <w:p>
      <w:pPr>
        <w:pStyle w:val="P12"/>
        <w:framePr w:w="6710" w:h="607" w:hRule="exact" w:wrap="none" w:vAnchor="page" w:hAnchor="margin" w:x="45" w:y="12342"/>
        <w:rPr>
          <w:rStyle w:val="C3"/>
          <w:rtl w:val="0"/>
        </w:rPr>
      </w:pPr>
    </w:p>
    <w:p>
      <w:pPr>
        <w:pStyle w:val="P13"/>
        <w:framePr w:w="6658" w:h="480" w:hRule="exact" w:wrap="none" w:vAnchor="page" w:hAnchor="margin" w:x="71" w:y="1239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12342"/>
        <w:rPr>
          <w:rStyle w:val="C3"/>
          <w:rtl w:val="0"/>
        </w:rPr>
      </w:pPr>
    </w:p>
    <w:p>
      <w:pPr>
        <w:pStyle w:val="P29"/>
        <w:framePr w:w="3839" w:h="480" w:hRule="exact" w:wrap="none" w:vAnchor="page" w:hAnchor="margin" w:x="6856" w:y="12398"/>
        <w:rPr>
          <w:rStyle w:val="C21"/>
          <w:rtl w:val="0"/>
        </w:rPr>
      </w:pPr>
      <w:r>
        <w:rPr>
          <w:rStyle w:val="C21"/>
          <w:rtl w:val="0"/>
        </w:rPr>
        <w:t>Ústní ověření</w:t>
      </w:r>
    </w:p>
    <w:p>
      <w:pPr>
        <w:pStyle w:val="P16"/>
        <w:framePr w:w="6710" w:h="376" w:hRule="exact" w:wrap="none" w:vAnchor="page" w:hAnchor="margin" w:x="45" w:y="12949"/>
        <w:rPr>
          <w:rStyle w:val="C3"/>
          <w:rtl w:val="0"/>
        </w:rPr>
      </w:pPr>
    </w:p>
    <w:p>
      <w:pPr>
        <w:pStyle w:val="P17"/>
        <w:framePr w:w="6658" w:h="249" w:hRule="exact" w:wrap="none" w:vAnchor="page" w:hAnchor="margin" w:x="71" w:y="13005"/>
        <w:rPr>
          <w:rStyle w:val="C13"/>
          <w:rtl w:val="0"/>
        </w:rPr>
      </w:pPr>
      <w:r>
        <w:rPr>
          <w:rStyle w:val="C13"/>
          <w:rtl w:val="0"/>
        </w:rPr>
        <w:t>b) Vysvětlit požadavky na vedení technické a provozní dokumentace</w:t>
      </w:r>
    </w:p>
    <w:p>
      <w:pPr>
        <w:pStyle w:val="P30"/>
        <w:framePr w:w="3921" w:h="376" w:hRule="exact" w:wrap="none" w:vAnchor="page" w:hAnchor="margin" w:x="6800" w:y="12949"/>
        <w:rPr>
          <w:rStyle w:val="C3"/>
          <w:rtl w:val="0"/>
        </w:rPr>
      </w:pPr>
    </w:p>
    <w:p>
      <w:pPr>
        <w:pStyle w:val="P31"/>
        <w:framePr w:w="3839" w:h="249" w:hRule="exact" w:wrap="none" w:vAnchor="page" w:hAnchor="margin" w:x="6856" w:y="13005"/>
        <w:rPr>
          <w:rStyle w:val="C22"/>
          <w:rtl w:val="0"/>
        </w:rPr>
      </w:pPr>
      <w:r>
        <w:rPr>
          <w:rStyle w:val="C22"/>
          <w:rtl w:val="0"/>
        </w:rPr>
        <w:t>Ústní ověření</w:t>
      </w:r>
    </w:p>
    <w:p>
      <w:pPr>
        <w:pStyle w:val="P12"/>
        <w:framePr w:w="6710" w:h="607" w:hRule="exact" w:wrap="none" w:vAnchor="page" w:hAnchor="margin" w:x="45" w:y="13325"/>
        <w:rPr>
          <w:rStyle w:val="C3"/>
          <w:rtl w:val="0"/>
        </w:rPr>
      </w:pPr>
    </w:p>
    <w:p>
      <w:pPr>
        <w:pStyle w:val="P13"/>
        <w:framePr w:w="6658" w:h="480" w:hRule="exact" w:wrap="none" w:vAnchor="page" w:hAnchor="margin" w:x="71" w:y="13381"/>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13325"/>
        <w:rPr>
          <w:rStyle w:val="C3"/>
          <w:rtl w:val="0"/>
        </w:rPr>
      </w:pPr>
    </w:p>
    <w:p>
      <w:pPr>
        <w:pStyle w:val="P29"/>
        <w:framePr w:w="3839" w:h="480" w:hRule="exact" w:wrap="none" w:vAnchor="page" w:hAnchor="margin" w:x="6856" w:y="13381"/>
        <w:rPr>
          <w:rStyle w:val="C21"/>
          <w:rtl w:val="0"/>
        </w:rPr>
      </w:pPr>
      <w:r>
        <w:rPr>
          <w:rStyle w:val="C21"/>
          <w:rtl w:val="0"/>
        </w:rPr>
        <w:t>Ústní ověření</w:t>
      </w:r>
    </w:p>
    <w:p>
      <w:pPr>
        <w:pStyle w:val="P16"/>
        <w:framePr w:w="6710" w:h="376" w:hRule="exact" w:wrap="none" w:vAnchor="page" w:hAnchor="margin" w:x="45" w:y="13932"/>
        <w:rPr>
          <w:rStyle w:val="C3"/>
          <w:rtl w:val="0"/>
        </w:rPr>
      </w:pPr>
    </w:p>
    <w:p>
      <w:pPr>
        <w:pStyle w:val="P17"/>
        <w:framePr w:w="6658" w:h="249" w:hRule="exact" w:wrap="none" w:vAnchor="page" w:hAnchor="margin" w:x="71" w:y="13988"/>
        <w:rPr>
          <w:rStyle w:val="C13"/>
          <w:rtl w:val="0"/>
        </w:rPr>
      </w:pPr>
      <w:r>
        <w:rPr>
          <w:rStyle w:val="C13"/>
          <w:rtl w:val="0"/>
        </w:rPr>
        <w:t>d) Uvést zásady vedení zaměstnanců a způsoby jejich odměňování</w:t>
      </w:r>
    </w:p>
    <w:p>
      <w:pPr>
        <w:pStyle w:val="P30"/>
        <w:framePr w:w="3921" w:h="376" w:hRule="exact" w:wrap="none" w:vAnchor="page" w:hAnchor="margin" w:x="6800" w:y="13932"/>
        <w:rPr>
          <w:rStyle w:val="C3"/>
          <w:rtl w:val="0"/>
        </w:rPr>
      </w:pPr>
    </w:p>
    <w:p>
      <w:pPr>
        <w:pStyle w:val="P31"/>
        <w:framePr w:w="3839" w:h="249" w:hRule="exact" w:wrap="none" w:vAnchor="page" w:hAnchor="margin" w:x="6856" w:y="13988"/>
        <w:rPr>
          <w:rStyle w:val="C22"/>
          <w:rtl w:val="0"/>
        </w:rPr>
      </w:pPr>
      <w:r>
        <w:rPr>
          <w:rStyle w:val="C22"/>
          <w:rtl w:val="0"/>
        </w:rPr>
        <w:t>Ústní ověření</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9:41:57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lékařským potvrzením (odkaz na povolání v NSP - https://www.nsp.cz/jednotka-prace/rozpoctar-staveb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projektovou dokumentaci staveb v tištěné podobě, na které budou ověřována kritéria se způsobem ověření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Navrhování konstrukcí a konstrukčních částí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(minimálně 5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připravit minimálně 5 zadání pro výpočet výměr a kubatur, kritérium b) připravit minimálně 5 zadání pro zpracování jednoduchého položkového rozpočtu</w:t>
      </w:r>
    </w:p>
    <w:p>
      <w:pPr>
        <w:pStyle w:val="P33"/>
        <w:framePr w:w="10766" w:h="1837"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Výsledné hodnocení</w:t>
      </w:r>
    </w:p>
    <w:p>
      <w:pPr>
        <w:keepNext w:val="0"/>
        <w:keepLines w:val="0"/>
        <w:framePr w:w="10766" w:h="1497" w:hRule="exact" w:wrap="none" w:vAnchor="page" w:hAnchor="margin" w:x="0" w:y="12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Počet zkoušejících</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20.10.2026 9:41:57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stavby a alespoň 5 let odborné praxe v oblasti stavební výroby nebo ve funkci učitele odborných předmětů v oblasti stavebnictví nebo učitele odborného výcviku v oblasti stavební výroby.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Rozpočtář/rozpočtářka staveb + střední vzdělání s maturitní zkouškou a alespoň 5 let odborné praxe v oblasti stavební výroby.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Rozpočtář/rozpočtářka staveb, 20.10.2026 9:41:57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 (učebna)</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rozpočtování apod. (přístup dálkový nebo materiály v tištěné podobě)</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DUR (dokumentace pro vydání územního rozhodnutí) a DSP (projektová dokumentace pro vydání stavebního povolení)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Build power apod.)</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8 až 10 hodin (hodinou se rozumí 60 minut). Doba trvání písemné části zkoušky je 60 minut. </w:t>
      </w:r>
    </w:p>
    <w:p>
      <w:pPr>
        <w:pStyle w:val="P21"/>
        <w:framePr w:w="7654" w:h="331" w:hRule="exact" w:wrap="none" w:vAnchor="page" w:hAnchor="margin" w:x="28" w:y="15940"/>
        <w:rPr>
          <w:rStyle w:val="C16"/>
          <w:rtl w:val="0"/>
        </w:rPr>
      </w:pPr>
      <w:r>
        <w:rPr>
          <w:rStyle w:val="C16"/>
          <w:rtl w:val="0"/>
        </w:rPr>
        <w:t>Rozpočtář/rozpočtářka staveb, 20.10.2026 9:41:57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20.10.2026 9:41:57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64D3A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06D0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B669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