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BD021" Type="http://schemas.openxmlformats.org/officeDocument/2006/relationships/officeDocument" Target="/word/document.xml" /><Relationship Id="coreR332BD021" Type="http://schemas.openxmlformats.org/package/2006/relationships/metadata/core-properties" Target="/docProps/core.xml" /><Relationship Id="customR332BD0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dokončovacích polygrafických linek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409" w:hRule="exact" w:wrap="none" w:vAnchor="page" w:hAnchor="margin" w:x="28" w:y="15861"/>
        <w:rPr>
          <w:rStyle w:val="C16"/>
          <w:rtl w:val="0"/>
        </w:rPr>
      </w:pPr>
      <w:r>
        <w:rPr>
          <w:rStyle w:val="C16"/>
          <w:rtl w:val="0"/>
        </w:rPr>
        <w:t>Operátor/operátorka na automatických linkách pro dokončující zpracování v polygrafii, 20.10.2026 7:42:12</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57B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D7C0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72B9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ECB0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