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E2817" Type="http://schemas.openxmlformats.org/officeDocument/2006/relationships/officeDocument" Target="/word/document.xml" /><Relationship Id="coreR4B6E2817" Type="http://schemas.openxmlformats.org/package/2006/relationships/metadata/core-properties" Target="/docProps/core.xml" /><Relationship Id="customR4B6E28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331" w:hRule="exact" w:wrap="none" w:vAnchor="page" w:hAnchor="margin" w:x="28" w:y="15940"/>
        <w:rPr>
          <w:rStyle w:val="C16"/>
          <w:rtl w:val="0"/>
        </w:rPr>
      </w:pPr>
      <w:r>
        <w:rPr>
          <w:rStyle w:val="C16"/>
          <w:rtl w:val="0"/>
        </w:rPr>
        <w:t>Operátor/operátorka na automatických linkách pro dokončující zpracování v polygrafii, 30.9.2026 1:43:49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D3E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55B2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8A1C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4BA3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