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C04487" Type="http://schemas.openxmlformats.org/officeDocument/2006/relationships/officeDocument" Target="/word/document.xml" /><Relationship Id="coreR67C04487" Type="http://schemas.openxmlformats.org/package/2006/relationships/metadata/core-properties" Target="/docProps/core.xml" /><Relationship Id="customR67C044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na automatických linkách pro dokončující zpracování v polygrafii (kód: 34-055-M)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dokončovacích polygrafických linek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pracovních pomůcek a převzetí materiálu na automatických linkách pro dokončující zpracování v polygrafické výrobě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nastavení automatické linky pro dokončující zpracování v polygrafické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podkladů a materiálu pro zpracování v automatické lince pro dokončující zpracování v polygrafické výrobě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Seřízení a programování automatických linek pro dokončující zpracování v polygrafické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Dokončení zakázky na automatické lince pro dokončující zpracování v polygrafické výrobě a její předání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Údržba automatické linky pro dokončující zpracování v polygrafické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na automatických linkách pro dokončující zpracování v polygrafii, 30.9.2026 0:39:16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a norem a opírá se o tyto normy: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71 díl 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norma pro UV lakování (migrace určených prvků)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 88 3750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dokončující zpracování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pro dokončující knihařské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Svaz polygrafických podnikatelů 2012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12647-7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zhotovování nátisků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Bezpečnost a ochrana zdraví při práci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uvedené normy a směrnice jsou v aktuálním platném znění.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 a k časovému hledisku zvládání daných operací.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stroje.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která vyžadují praktické ověření, je v případě technického nebo časového omezení možné vykonat pouze část požadované činnosti, která prokáže požadovanou odbornou dovednost/znalost a následně další činnost pouze ústně popsat.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kompetence dle tohoto hodnoticího standardu umožňují více kombinací splnění kritérií dle druhu automatických linek pro dokončující zpracování. Z variant, které umožňuje tento hodnoticí standard, si uchazeč zvolí tu, která nejvíce odpovídá jeho potřebám a zkušenostem.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podání přihlášky sdělí uchazeč autorizované osobě vybranou variantu. Po podání přihlášky autorizovaná osoba sdělí uchazeči, zda technické a technologické podmínky autorizované osoby vyhovují zaměření uchazeče a nejpozdějí s pozvánkou na zkoušku zašle uchazeči informaci o druhu a typu automatické linky pro dokončující zpracování, na které bude zkouška probíhat,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na automatických linkách pro dokončující zpracování v polygrafii, 30.9.2026 0:39:16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SPRINT SERVIS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TISKAP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tiskárny HAVLÍČKŮV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na automatických linkách pro dokončující zpracování v polygrafii, 30.9.2026 0:39:16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