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FA3DE2" Type="http://schemas.openxmlformats.org/officeDocument/2006/relationships/officeDocument" Target="/word/document.xml" /><Relationship Id="coreR33FA3DE2" Type="http://schemas.openxmlformats.org/package/2006/relationships/metadata/core-properties" Target="/docProps/core.xml" /><Relationship Id="customR33FA3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30.9.2026 4:44:02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dokončovacího zpracování tiskovin (kód: 34-57-L/01)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Operátor automatických linek pro dokončující zpracování v polygrafii (kód: 34-99-M/08)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Operátor dokončovacích polygrafických linek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30.9.2026 4:44:02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