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68CC6A" Type="http://schemas.openxmlformats.org/officeDocument/2006/relationships/officeDocument" Target="/word/document.xml" /><Relationship Id="coreR2C68CC6A" Type="http://schemas.openxmlformats.org/package/2006/relationships/metadata/core-properties" Target="/docProps/core.xml" /><Relationship Id="customR2C68CC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na automatických linkách pro dokončující zpracování v polygrafii (kód: 34-055-M)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dokončovacích polygrafických linek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pracovních pomůcek a převzetí materiálu na automatických linkách pro dokončující zpracování v polygrafické výrobě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Základní nastavení automatické linky pro dokončující zpracování v polygrafické výrobě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Převzetí podkladů a materiálu pro zpracování v automatické lince pro dokončující zpracování v polygrafické výrobě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Seřízení a programování automatických linek pro dokončující zpracování v polygrafické výrobě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Dokončení zakázky na automatické lince pro dokončující zpracování v polygrafické výrobě a její předání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Údržba automatické linky pro dokončující zpracování v polygrafické výrobě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Operátor/operátorka na automatických linkách pro dokončující zpracování v polygrafii, 20.10.2026 12:11:32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s ohledem na 2. stupeň zátěže. Dále se musí uchazeč prokázat lékařským potvrzením, že netrpí poruchou barvocitu (poruchou barevného vidění).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a norem a opírá se o tyto normy: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71 díl 3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norma pro UV lakování (migrace určených prvků)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 88 3750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dokončující zpracování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Směrnice pro dokončující knihařské zpracování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Svaz polygrafických podnikatelů 2012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12647-7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zhotovování nátisků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OHSAS 18001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Bezpečnost a ochrana zdraví při práci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uvedené normy a směrnice jsou v aktuálním platném znění.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 a k časovému hledisku zvládání daných operací.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hodnocení, kde je požadováno praktické předvedení, lze z provozních důvodů při ověřování kritéria připustit simulaci dané činnosti přímo u stroje.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kritérií, která vyžadují praktické ověření, je v případě technického nebo časového omezení možné vykonat pouze část požadované činnosti, která prokáže požadovanou odbornou dovednost/znalost a následně další činnost pouze ústně popsat.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kompetence dle tohoto hodnoticího standardu umožňují více kombinací splnění kritérií dle druhu automatických linek pro dokončující zpracování. Z variant, které umožňuje tento hodnoticí standard, si uchazeč zvolí tu, která nejvíce odpovídá jeho potřebám a zkušenostem. 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podání přihlášky sdělí uchazeč autorizované osobě vybranou variantu. Po podání přihlášky autorizovaná osoba sdělí uchazeči, zda technické a technologické podmínky autorizované osoby vyhovují zaměření uchazeče a nejpozdějí s pozvánkou na zkoušku zašle uchazeči informaci o druhu a typu automatické linky pro dokončující zpracování, na které bude zkouška probíhat, 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Operátor/operátorka na automatických linkách pro dokončující zpracování v polygrafii, 20.10.2026 12:11:32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 SPRINT SERVIS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 TISKAP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tiskárny HAVLÍČKŮV BROD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Operátor/operátorka na automatických linkách pro dokončující zpracování v polygrafii, 20.10.2026 12:11:32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