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C2891" Type="http://schemas.openxmlformats.org/officeDocument/2006/relationships/officeDocument" Target="/word/document.xml" /><Relationship Id="coreR120C2891" Type="http://schemas.openxmlformats.org/package/2006/relationships/metadata/core-properties" Target="/docProps/core.xml" /><Relationship Id="customR120C28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11.02.2022 do: 15.12.2022</w:t>
      </w:r>
    </w:p>
    <w:p>
      <w:pPr>
        <w:pStyle w:val="P21"/>
        <w:framePr w:w="7654" w:h="331" w:hRule="exact" w:wrap="none" w:vAnchor="page" w:hAnchor="margin" w:x="28" w:y="15940"/>
        <w:rPr>
          <w:rStyle w:val="C16"/>
          <w:rtl w:val="0"/>
        </w:rPr>
      </w:pPr>
      <w:r>
        <w:rPr>
          <w:rStyle w:val="C16"/>
          <w:rtl w:val="0"/>
        </w:rPr>
        <w:t>Montér/montérka měření v elektroenergetice, 31.7.2026 14:34:46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31.7.2026 14:34:46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31.7.2026 14:34:46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předložení platného Osvědčení o elektrotechnické způsobilosti podle vyhlášky č. 50/1978 Sb., min. § 6, ve znění pozdějších předpisů.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7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856"/>
        <w:rPr>
          <w:rStyle w:val="C3"/>
          <w:rtl w:val="0"/>
        </w:rPr>
      </w:pPr>
    </w:p>
    <w:p>
      <w:pPr>
        <w:pStyle w:val="P35"/>
        <w:framePr w:w="10710" w:h="340" w:hRule="exact" w:wrap="none" w:vAnchor="page" w:hAnchor="margin" w:x="28" w:y="10856"/>
        <w:rPr>
          <w:rStyle w:val="C25"/>
          <w:rtl w:val="0"/>
        </w:rPr>
      </w:pPr>
      <w:r>
        <w:rPr>
          <w:rStyle w:val="C25"/>
          <w:rtl w:val="0"/>
        </w:rPr>
        <w:t>Výsledné hodnocení</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31.7.2026 14:34:46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podle vyhlášky č. 50/1978 Sb., v platném znění, min. § 7, do a nad 1000V.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31.7.2026 14:34:46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31.7.2026 14:34:46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31.7.2026 14:34:46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31.7.2026 14:34:46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B2D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F5BF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7F90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E18A2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6BFC00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