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36B485" Type="http://schemas.openxmlformats.org/officeDocument/2006/relationships/officeDocument" Target="/word/document.xml" /><Relationship Id="coreR6736B485" Type="http://schemas.openxmlformats.org/package/2006/relationships/metadata/core-properties" Target="/docProps/core.xml" /><Relationship Id="customR6736B4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dalšího vzdělávání (kód: 75-021-T)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dalšího vzdělávání, 30.7.2026 14:41:59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ACADEMY EDUCATION s.r.o., vzdělávací zařízení a zařízení pro další vzdělávání pedagogických pracovníků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Božkovské náměstí 576/2a, 32600 Plzeň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AKADEMIE PROFESNÍHO VZDĚLÁVÁNÍ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Pivovarská 273, 68601 Uherské Hradiště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Eduscientas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Dr. Milady Horákové  1080/23, 77900 Olomouc</w:t>
      </w:r>
    </w:p>
    <w:p>
      <w:pPr>
        <w:pStyle w:val="P13"/>
        <w:framePr w:w="7847" w:h="376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Evropská akademie vzdělávání SE</w:t>
      </w:r>
    </w:p>
    <w:p>
      <w:pPr>
        <w:pStyle w:val="P15"/>
        <w:framePr w:w="2784" w:h="376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Cukrova 560/2, 19800 Praha 9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Firemní vzdělávání s.r.o.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Trmická 836/5, 19000 Praha 9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Jagellońská akademie celoživotního vzdělávání v Uherském Hradišti, s.r.o.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 xml:space="preserve">Fügnerova  309, 76302 Zlín - Malenovice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Leneo s.r.o.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Domažlická 1123/194, 31800 Plzeň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Mendelova univerzita v Brně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Zemědělská 1665/1, 61300 Brno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Námořní akademie České republiky s.r.o.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Ve Žlíbku 2483/73, 19000 Praha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Počítačová služba s.r.o.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Stupkova 413/1a, 77900 Olomouc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Mgr. Bc. Smutná Laura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Ciorova 998/12, 71200 Ostrava - Muglinov</w:t>
      </w:r>
    </w:p>
    <w:p>
      <w:pPr>
        <w:pStyle w:val="P13"/>
        <w:framePr w:w="7847" w:h="607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 xml:space="preserve">PhDr. et. PhDr. Mgr. Ing. Bc. Smutný Lukáš  MPA, MBA, MSc., Ing.Paed.IGIP</w:t>
      </w:r>
    </w:p>
    <w:p>
      <w:pPr>
        <w:pStyle w:val="P15"/>
        <w:framePr w:w="2784" w:h="607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Ciorova 998/12, 71200 Ostrava - Muglinov</w:t>
      </w:r>
    </w:p>
    <w:p>
      <w:pPr>
        <w:pStyle w:val="P17"/>
        <w:framePr w:w="7847" w:h="607" w:hRule="exact" w:wrap="none" w:vAnchor="page" w:hAnchor="margin" w:x="45" w:y="1052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578"/>
        <w:rPr>
          <w:rStyle w:val="C15"/>
          <w:rtl w:val="0"/>
        </w:rPr>
      </w:pPr>
      <w:r>
        <w:rPr>
          <w:rStyle w:val="C15"/>
          <w:rtl w:val="0"/>
        </w:rPr>
        <w:t>TECHNOLOGY CENTER Czech Republic s.r.o.</w:t>
      </w:r>
    </w:p>
    <w:p>
      <w:pPr>
        <w:pStyle w:val="P19"/>
        <w:framePr w:w="2784" w:h="607" w:hRule="exact" w:wrap="none" w:vAnchor="page" w:hAnchor="margin" w:x="7937" w:y="1052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578"/>
        <w:rPr>
          <w:rStyle w:val="C16"/>
          <w:rtl w:val="0"/>
        </w:rPr>
      </w:pPr>
      <w:r>
        <w:rPr>
          <w:rStyle w:val="C16"/>
          <w:rtl w:val="0"/>
        </w:rPr>
        <w:t>Korunní 1065/107, 13000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dalšího vzdělávání, 30.7.2026 14:41:59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