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97F395" Type="http://schemas.openxmlformats.org/officeDocument/2006/relationships/officeDocument" Target="/word/document.xml" /><Relationship Id="coreR5E97F395" Type="http://schemas.openxmlformats.org/package/2006/relationships/metadata/core-properties" Target="/docProps/core.xml" /><Relationship Id="customR5E97F3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Mechatronik/mechatronička zařízení v polygrafii, 30.9.2026 1:43:36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7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21"/>
        <w:framePr w:w="7654" w:h="331" w:hRule="exact" w:wrap="none" w:vAnchor="page" w:hAnchor="margin" w:x="28" w:y="15940"/>
        <w:rPr>
          <w:rStyle w:val="C16"/>
          <w:rtl w:val="0"/>
        </w:rPr>
      </w:pPr>
      <w:r>
        <w:rPr>
          <w:rStyle w:val="C16"/>
          <w:rtl w:val="0"/>
        </w:rPr>
        <w:t>Mechatronik/mechatronička zařízení v polygrafii, 30.9.2026 1:43:36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Mechatronik/mechatronička zařízení v polygrafii, 30.9.2026 1:43:36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