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2C1F44" Type="http://schemas.openxmlformats.org/officeDocument/2006/relationships/officeDocument" Target="/word/document.xml" /><Relationship Id="coreR5D2C1F44" Type="http://schemas.openxmlformats.org/package/2006/relationships/metadata/core-properties" Target="/docProps/core.xml" /><Relationship Id="customR5D2C1F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osobní ochrany (kód: 68-013-H)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osobní ochrany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právních normách a ustanoveních s důrazem na bezpečnostně právní problematiku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Připravenost k uplatňování základních forem a metod fyzického zvládání osobní ochrany osob, používání technik sebeobrany beze zbraně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Používání základních prostředků a pomůcek fyzické osobní ochrany osob, pozorovacích prostředků, GPS navigace, určování polohy a místa, orientace ve městě a terénu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ochranného doprovodu klienta po plánované trase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základech týmové práce při doprovodu osoby</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Poskytování první pomoci při zásahu zbraněmi</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Pracovník osobní ochrany, 11.5.2026 7:01:42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normách a ustanoveních s důrazem na bezpečnostně právní problematiku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Ústavě ČR, Listině základních práv a svobod, zákoníku práce, trestním zákoníku a trestním řádu v platném znění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občanském zákoně, v zákoně o korporacích a v občanském soudním řádu v platném znění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živnostenském zákoně, v zákoně o svobodném přístupu k informacím a v zákoně o ochraně osobních údajů v platném znění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Orientovat se v zákoně o zbraních a střelivu v platném znění</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Písemné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Orientovat se v zákoně o Policii České republiky a v zákoně o obecní policii v platném znění</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Písemné ověření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547" w:hRule="exact" w:wrap="none" w:vAnchor="page" w:hAnchor="margin" w:x="28" w:y="7087"/>
        <w:rPr>
          <w:rStyle w:val="C18"/>
          <w:rtl w:val="0"/>
        </w:rPr>
      </w:pPr>
      <w:r>
        <w:rPr>
          <w:rStyle w:val="C18"/>
          <w:rtl w:val="0"/>
        </w:rPr>
        <w:t>Připravenost k uplatňování základních forem a metod fyzického zvládání osobní ochrany osob, používání technik sebeobrany beze zbraně</w:t>
      </w:r>
    </w:p>
    <w:p>
      <w:pPr>
        <w:pStyle w:val="P24"/>
        <w:framePr w:w="6713" w:h="376" w:hRule="exact" w:wrap="none" w:vAnchor="page" w:hAnchor="margin" w:x="45" w:y="7734"/>
        <w:rPr>
          <w:rStyle w:val="C3"/>
          <w:rtl w:val="0"/>
        </w:rPr>
      </w:pPr>
    </w:p>
    <w:p>
      <w:pPr>
        <w:pStyle w:val="P25"/>
        <w:framePr w:w="6661" w:h="249" w:hRule="exact" w:wrap="none" w:vAnchor="page" w:hAnchor="margin" w:x="71" w:y="7805"/>
        <w:rPr>
          <w:rStyle w:val="C19"/>
          <w:rtl w:val="0"/>
        </w:rPr>
      </w:pPr>
      <w:r>
        <w:rPr>
          <w:rStyle w:val="C19"/>
          <w:rtl w:val="0"/>
        </w:rPr>
        <w:t>Kritéria hodnocení</w:t>
      </w:r>
    </w:p>
    <w:p>
      <w:pPr>
        <w:pStyle w:val="P26"/>
        <w:framePr w:w="3918" w:h="376" w:hRule="exact" w:wrap="none" w:vAnchor="page" w:hAnchor="margin" w:x="6803" w:y="7734"/>
        <w:rPr>
          <w:rStyle w:val="C3"/>
          <w:rtl w:val="0"/>
        </w:rPr>
      </w:pPr>
    </w:p>
    <w:p>
      <w:pPr>
        <w:pStyle w:val="P27"/>
        <w:framePr w:w="3836" w:h="249" w:hRule="exact" w:wrap="none" w:vAnchor="page" w:hAnchor="margin" w:x="6859" w:y="7805"/>
        <w:rPr>
          <w:rStyle w:val="C20"/>
          <w:rtl w:val="0"/>
        </w:rPr>
      </w:pPr>
      <w:r>
        <w:rPr>
          <w:rStyle w:val="C20"/>
          <w:rtl w:val="0"/>
        </w:rPr>
        <w:t>Způsoby ověření</w:t>
      </w:r>
    </w:p>
    <w:p>
      <w:pPr>
        <w:pStyle w:val="P12"/>
        <w:framePr w:w="6710" w:h="376" w:hRule="exact" w:wrap="none" w:vAnchor="page" w:hAnchor="margin" w:x="45" w:y="8110"/>
        <w:rPr>
          <w:rStyle w:val="C3"/>
          <w:rtl w:val="0"/>
        </w:rPr>
      </w:pPr>
    </w:p>
    <w:p>
      <w:pPr>
        <w:pStyle w:val="P13"/>
        <w:framePr w:w="6658" w:h="249" w:hRule="exact" w:wrap="none" w:vAnchor="page" w:hAnchor="margin" w:x="71" w:y="8166"/>
        <w:rPr>
          <w:rStyle w:val="C11"/>
          <w:rtl w:val="0"/>
        </w:rPr>
      </w:pPr>
      <w:r>
        <w:rPr>
          <w:rStyle w:val="C11"/>
          <w:rtl w:val="0"/>
        </w:rPr>
        <w:t>a) Vysvětlit jednotlivé taktiky osobní ochrany v závislosti na situaci</w:t>
      </w:r>
    </w:p>
    <w:p>
      <w:pPr>
        <w:pStyle w:val="P28"/>
        <w:framePr w:w="3921" w:h="376" w:hRule="exact" w:wrap="none" w:vAnchor="page" w:hAnchor="margin" w:x="6800" w:y="8110"/>
        <w:rPr>
          <w:rStyle w:val="C3"/>
          <w:rtl w:val="0"/>
        </w:rPr>
      </w:pPr>
    </w:p>
    <w:p>
      <w:pPr>
        <w:pStyle w:val="P29"/>
        <w:framePr w:w="3839" w:h="249" w:hRule="exact" w:wrap="none" w:vAnchor="page" w:hAnchor="margin" w:x="6856" w:y="8166"/>
        <w:rPr>
          <w:rStyle w:val="C21"/>
          <w:rtl w:val="0"/>
        </w:rPr>
      </w:pPr>
      <w:r>
        <w:rPr>
          <w:rStyle w:val="C21"/>
          <w:rtl w:val="0"/>
        </w:rPr>
        <w:t>Ústní ověření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b) Předvést komunikaci s útočníkem</w:t>
      </w:r>
    </w:p>
    <w:p>
      <w:pPr>
        <w:pStyle w:val="P30"/>
        <w:framePr w:w="3921" w:h="376" w:hRule="exact" w:wrap="none" w:vAnchor="page" w:hAnchor="margin" w:x="6800" w:y="8486"/>
        <w:rPr>
          <w:rStyle w:val="C3"/>
          <w:rtl w:val="0"/>
        </w:rPr>
      </w:pPr>
    </w:p>
    <w:p>
      <w:pPr>
        <w:pStyle w:val="P31"/>
        <w:framePr w:w="3839" w:h="249" w:hRule="exact" w:wrap="none" w:vAnchor="page" w:hAnchor="margin" w:x="6856" w:y="8542"/>
        <w:rPr>
          <w:rStyle w:val="C22"/>
          <w:rtl w:val="0"/>
        </w:rPr>
      </w:pPr>
      <w:r>
        <w:rPr>
          <w:rStyle w:val="C22"/>
          <w:rtl w:val="0"/>
        </w:rPr>
        <w:t>Praktické předvedení</w:t>
      </w:r>
    </w:p>
    <w:p>
      <w:pPr>
        <w:pStyle w:val="P12"/>
        <w:framePr w:w="6710" w:h="376" w:hRule="exact" w:wrap="none" w:vAnchor="page" w:hAnchor="margin" w:x="45" w:y="8863"/>
        <w:rPr>
          <w:rStyle w:val="C3"/>
          <w:rtl w:val="0"/>
        </w:rPr>
      </w:pPr>
    </w:p>
    <w:p>
      <w:pPr>
        <w:pStyle w:val="P13"/>
        <w:framePr w:w="6658" w:h="249" w:hRule="exact" w:wrap="none" w:vAnchor="page" w:hAnchor="margin" w:x="71" w:y="8919"/>
        <w:rPr>
          <w:rStyle w:val="C11"/>
          <w:rtl w:val="0"/>
        </w:rPr>
      </w:pPr>
      <w:r>
        <w:rPr>
          <w:rStyle w:val="C11"/>
          <w:rtl w:val="0"/>
        </w:rPr>
        <w:t>c) Předvést a vysvětlit jednotlivé používané prvky sebeobrany beze zbraně</w:t>
      </w:r>
    </w:p>
    <w:p>
      <w:pPr>
        <w:pStyle w:val="P28"/>
        <w:framePr w:w="3921" w:h="376" w:hRule="exact" w:wrap="none" w:vAnchor="page" w:hAnchor="margin" w:x="6800" w:y="8863"/>
        <w:rPr>
          <w:rStyle w:val="C3"/>
          <w:rtl w:val="0"/>
        </w:rPr>
      </w:pPr>
    </w:p>
    <w:p>
      <w:pPr>
        <w:pStyle w:val="P29"/>
        <w:framePr w:w="3839" w:h="249" w:hRule="exact" w:wrap="none" w:vAnchor="page" w:hAnchor="margin" w:x="6856" w:y="8919"/>
        <w:rPr>
          <w:rStyle w:val="C21"/>
          <w:rtl w:val="0"/>
        </w:rPr>
      </w:pPr>
      <w:r>
        <w:rPr>
          <w:rStyle w:val="C21"/>
          <w:rtl w:val="0"/>
        </w:rPr>
        <w:t>Praktické předvedení a ústní ověření</w:t>
      </w:r>
    </w:p>
    <w:p>
      <w:pPr>
        <w:pStyle w:val="P16"/>
        <w:framePr w:w="6710" w:h="376" w:hRule="exact" w:wrap="none" w:vAnchor="page" w:hAnchor="margin" w:x="45" w:y="9239"/>
        <w:rPr>
          <w:rStyle w:val="C3"/>
          <w:rtl w:val="0"/>
        </w:rPr>
      </w:pPr>
    </w:p>
    <w:p>
      <w:pPr>
        <w:pStyle w:val="P17"/>
        <w:framePr w:w="6658" w:h="249" w:hRule="exact" w:wrap="none" w:vAnchor="page" w:hAnchor="margin" w:x="71" w:y="9295"/>
        <w:rPr>
          <w:rStyle w:val="C13"/>
          <w:rtl w:val="0"/>
        </w:rPr>
      </w:pPr>
      <w:r>
        <w:rPr>
          <w:rStyle w:val="C13"/>
          <w:rtl w:val="0"/>
        </w:rPr>
        <w:t>d) Ukázat vitální body a naznačit nejvhodnější typy útoků na ně</w:t>
      </w:r>
    </w:p>
    <w:p>
      <w:pPr>
        <w:pStyle w:val="P30"/>
        <w:framePr w:w="3921" w:h="376" w:hRule="exact" w:wrap="none" w:vAnchor="page" w:hAnchor="margin" w:x="6800" w:y="9239"/>
        <w:rPr>
          <w:rStyle w:val="C3"/>
          <w:rtl w:val="0"/>
        </w:rPr>
      </w:pPr>
    </w:p>
    <w:p>
      <w:pPr>
        <w:pStyle w:val="P31"/>
        <w:framePr w:w="3839" w:h="249" w:hRule="exact" w:wrap="none" w:vAnchor="page" w:hAnchor="margin" w:x="6856" w:y="9295"/>
        <w:rPr>
          <w:rStyle w:val="C22"/>
          <w:rtl w:val="0"/>
        </w:rPr>
      </w:pPr>
      <w:r>
        <w:rPr>
          <w:rStyle w:val="C22"/>
          <w:rtl w:val="0"/>
        </w:rPr>
        <w:t>Praktické předvedení a ústní ověření</w:t>
      </w:r>
    </w:p>
    <w:p>
      <w:pPr>
        <w:pStyle w:val="P32"/>
        <w:framePr w:w="10710" w:h="248" w:hRule="exact" w:wrap="none" w:vAnchor="page" w:hAnchor="margin" w:x="28" w:y="9728"/>
        <w:rPr>
          <w:rStyle w:val="C23"/>
          <w:rtl w:val="0"/>
        </w:rPr>
      </w:pPr>
      <w:r>
        <w:rPr>
          <w:rStyle w:val="C23"/>
          <w:rtl w:val="0"/>
        </w:rPr>
        <w:t>Je třeba splnit všechna kritéria.</w:t>
      </w:r>
    </w:p>
    <w:p>
      <w:pPr>
        <w:pStyle w:val="P23"/>
        <w:framePr w:w="10710" w:h="547" w:hRule="exact" w:wrap="none" w:vAnchor="page" w:hAnchor="margin" w:x="28" w:y="10164"/>
        <w:rPr>
          <w:rStyle w:val="C18"/>
          <w:rtl w:val="0"/>
        </w:rPr>
      </w:pPr>
      <w:r>
        <w:rPr>
          <w:rStyle w:val="C18"/>
          <w:rtl w:val="0"/>
        </w:rPr>
        <w:t>Používání základních prostředků a pomůcek fyzické osobní ochrany osob, pozorovacích prostředků, GPS navigace, určování polohy a místa, orientace ve městě a terénu</w:t>
      </w:r>
    </w:p>
    <w:p>
      <w:pPr>
        <w:pStyle w:val="P24"/>
        <w:framePr w:w="6713" w:h="376" w:hRule="exact" w:wrap="none" w:vAnchor="page" w:hAnchor="margin" w:x="45" w:y="10811"/>
        <w:rPr>
          <w:rStyle w:val="C3"/>
          <w:rtl w:val="0"/>
        </w:rPr>
      </w:pPr>
    </w:p>
    <w:p>
      <w:pPr>
        <w:pStyle w:val="P25"/>
        <w:framePr w:w="6661" w:h="249" w:hRule="exact" w:wrap="none" w:vAnchor="page" w:hAnchor="margin" w:x="71" w:y="10882"/>
        <w:rPr>
          <w:rStyle w:val="C19"/>
          <w:rtl w:val="0"/>
        </w:rPr>
      </w:pPr>
      <w:r>
        <w:rPr>
          <w:rStyle w:val="C19"/>
          <w:rtl w:val="0"/>
        </w:rPr>
        <w:t>Kritéria hodnocení</w:t>
      </w:r>
    </w:p>
    <w:p>
      <w:pPr>
        <w:pStyle w:val="P26"/>
        <w:framePr w:w="3918" w:h="376" w:hRule="exact" w:wrap="none" w:vAnchor="page" w:hAnchor="margin" w:x="6803" w:y="10811"/>
        <w:rPr>
          <w:rStyle w:val="C3"/>
          <w:rtl w:val="0"/>
        </w:rPr>
      </w:pPr>
    </w:p>
    <w:p>
      <w:pPr>
        <w:pStyle w:val="P27"/>
        <w:framePr w:w="3836" w:h="249" w:hRule="exact" w:wrap="none" w:vAnchor="page" w:hAnchor="margin" w:x="6859" w:y="10882"/>
        <w:rPr>
          <w:rStyle w:val="C20"/>
          <w:rtl w:val="0"/>
        </w:rPr>
      </w:pPr>
      <w:r>
        <w:rPr>
          <w:rStyle w:val="C20"/>
          <w:rtl w:val="0"/>
        </w:rPr>
        <w:t>Způsoby ověření</w:t>
      </w:r>
    </w:p>
    <w:p>
      <w:pPr>
        <w:pStyle w:val="P12"/>
        <w:framePr w:w="6710" w:h="376" w:hRule="exact" w:wrap="none" w:vAnchor="page" w:hAnchor="margin" w:x="45" w:y="11187"/>
        <w:rPr>
          <w:rStyle w:val="C3"/>
          <w:rtl w:val="0"/>
        </w:rPr>
      </w:pPr>
    </w:p>
    <w:p>
      <w:pPr>
        <w:pStyle w:val="P13"/>
        <w:framePr w:w="6658" w:h="249" w:hRule="exact" w:wrap="none" w:vAnchor="page" w:hAnchor="margin" w:x="71" w:y="11243"/>
        <w:rPr>
          <w:rStyle w:val="C11"/>
          <w:rtl w:val="0"/>
        </w:rPr>
      </w:pPr>
      <w:r>
        <w:rPr>
          <w:rStyle w:val="C11"/>
          <w:rtl w:val="0"/>
        </w:rPr>
        <w:t>a) Vyjmenovat základní technické pomůcky při fyzické ochraně</w:t>
      </w:r>
    </w:p>
    <w:p>
      <w:pPr>
        <w:pStyle w:val="P28"/>
        <w:framePr w:w="3921" w:h="376" w:hRule="exact" w:wrap="none" w:vAnchor="page" w:hAnchor="margin" w:x="6800" w:y="11187"/>
        <w:rPr>
          <w:rStyle w:val="C3"/>
          <w:rtl w:val="0"/>
        </w:rPr>
      </w:pPr>
    </w:p>
    <w:p>
      <w:pPr>
        <w:pStyle w:val="P29"/>
        <w:framePr w:w="3839" w:h="249" w:hRule="exact" w:wrap="none" w:vAnchor="page" w:hAnchor="margin" w:x="6856" w:y="11243"/>
        <w:rPr>
          <w:rStyle w:val="C21"/>
          <w:rtl w:val="0"/>
        </w:rPr>
      </w:pPr>
      <w:r>
        <w:rPr>
          <w:rStyle w:val="C21"/>
          <w:rtl w:val="0"/>
        </w:rPr>
        <w:t>Ústní ověření</w:t>
      </w:r>
    </w:p>
    <w:p>
      <w:pPr>
        <w:pStyle w:val="P16"/>
        <w:framePr w:w="6710" w:h="376" w:hRule="exact" w:wrap="none" w:vAnchor="page" w:hAnchor="margin" w:x="45" w:y="11563"/>
        <w:rPr>
          <w:rStyle w:val="C3"/>
          <w:rtl w:val="0"/>
        </w:rPr>
      </w:pPr>
    </w:p>
    <w:p>
      <w:pPr>
        <w:pStyle w:val="P17"/>
        <w:framePr w:w="6658" w:h="249" w:hRule="exact" w:wrap="none" w:vAnchor="page" w:hAnchor="margin" w:x="71" w:y="11619"/>
        <w:rPr>
          <w:rStyle w:val="C13"/>
          <w:rtl w:val="0"/>
        </w:rPr>
      </w:pPr>
      <w:r>
        <w:rPr>
          <w:rStyle w:val="C13"/>
          <w:rtl w:val="0"/>
        </w:rPr>
        <w:t>b) Předvést použití základních technických pomůcek při fyzické ochraně</w:t>
      </w:r>
    </w:p>
    <w:p>
      <w:pPr>
        <w:pStyle w:val="P30"/>
        <w:framePr w:w="3921" w:h="376" w:hRule="exact" w:wrap="none" w:vAnchor="page" w:hAnchor="margin" w:x="6800" w:y="11563"/>
        <w:rPr>
          <w:rStyle w:val="C3"/>
          <w:rtl w:val="0"/>
        </w:rPr>
      </w:pPr>
    </w:p>
    <w:p>
      <w:pPr>
        <w:pStyle w:val="P31"/>
        <w:framePr w:w="3839" w:h="249" w:hRule="exact" w:wrap="none" w:vAnchor="page" w:hAnchor="margin" w:x="6856" w:y="11619"/>
        <w:rPr>
          <w:rStyle w:val="C22"/>
          <w:rtl w:val="0"/>
        </w:rPr>
      </w:pPr>
      <w:r>
        <w:rPr>
          <w:rStyle w:val="C22"/>
          <w:rtl w:val="0"/>
        </w:rPr>
        <w:t>Praktické předvedení</w:t>
      </w:r>
    </w:p>
    <w:p>
      <w:pPr>
        <w:pStyle w:val="P12"/>
        <w:framePr w:w="6710" w:h="607" w:hRule="exact" w:wrap="none" w:vAnchor="page" w:hAnchor="margin" w:x="45" w:y="11939"/>
        <w:rPr>
          <w:rStyle w:val="C3"/>
          <w:rtl w:val="0"/>
        </w:rPr>
      </w:pPr>
    </w:p>
    <w:p>
      <w:pPr>
        <w:pStyle w:val="P13"/>
        <w:framePr w:w="6658" w:h="480" w:hRule="exact" w:wrap="none" w:vAnchor="page" w:hAnchor="margin" w:x="71" w:y="11995"/>
        <w:rPr>
          <w:rStyle w:val="C11"/>
          <w:rtl w:val="0"/>
        </w:rPr>
      </w:pPr>
      <w:r>
        <w:rPr>
          <w:rStyle w:val="C11"/>
          <w:rtl w:val="0"/>
        </w:rPr>
        <w:t>c) Předvést použití pozorovací techniky a vysvětlit zásady používání této techniky</w:t>
      </w:r>
    </w:p>
    <w:p>
      <w:pPr>
        <w:pStyle w:val="P28"/>
        <w:framePr w:w="3921" w:h="607" w:hRule="exact" w:wrap="none" w:vAnchor="page" w:hAnchor="margin" w:x="6800" w:y="11939"/>
        <w:rPr>
          <w:rStyle w:val="C3"/>
          <w:rtl w:val="0"/>
        </w:rPr>
      </w:pPr>
    </w:p>
    <w:p>
      <w:pPr>
        <w:pStyle w:val="P29"/>
        <w:framePr w:w="3839" w:h="480" w:hRule="exact" w:wrap="none" w:vAnchor="page" w:hAnchor="margin" w:x="6856" w:y="11995"/>
        <w:rPr>
          <w:rStyle w:val="C21"/>
          <w:rtl w:val="0"/>
        </w:rPr>
      </w:pPr>
      <w:r>
        <w:rPr>
          <w:rStyle w:val="C21"/>
          <w:rtl w:val="0"/>
        </w:rPr>
        <w:t>Praktické předvedení a ústní ověření</w:t>
      </w:r>
    </w:p>
    <w:p>
      <w:pPr>
        <w:pStyle w:val="P16"/>
        <w:framePr w:w="6710" w:h="607" w:hRule="exact" w:wrap="none" w:vAnchor="page" w:hAnchor="margin" w:x="45" w:y="12546"/>
        <w:rPr>
          <w:rStyle w:val="C3"/>
          <w:rtl w:val="0"/>
        </w:rPr>
      </w:pPr>
    </w:p>
    <w:p>
      <w:pPr>
        <w:pStyle w:val="P17"/>
        <w:framePr w:w="6658" w:h="480" w:hRule="exact" w:wrap="none" w:vAnchor="page" w:hAnchor="margin" w:x="71" w:y="12602"/>
        <w:rPr>
          <w:rStyle w:val="C13"/>
          <w:rtl w:val="0"/>
        </w:rPr>
      </w:pPr>
      <w:r>
        <w:rPr>
          <w:rStyle w:val="C13"/>
          <w:rtl w:val="0"/>
        </w:rPr>
        <w:t>d) Předvést využití satelitní navigace a mapových podkladů při plánování a rekognoskaci trasy</w:t>
      </w:r>
    </w:p>
    <w:p>
      <w:pPr>
        <w:pStyle w:val="P30"/>
        <w:framePr w:w="3921" w:h="607" w:hRule="exact" w:wrap="none" w:vAnchor="page" w:hAnchor="margin" w:x="6800" w:y="12546"/>
        <w:rPr>
          <w:rStyle w:val="C3"/>
          <w:rtl w:val="0"/>
        </w:rPr>
      </w:pPr>
    </w:p>
    <w:p>
      <w:pPr>
        <w:pStyle w:val="P31"/>
        <w:framePr w:w="3839" w:h="480" w:hRule="exact" w:wrap="none" w:vAnchor="page" w:hAnchor="margin" w:x="6856" w:y="12602"/>
        <w:rPr>
          <w:rStyle w:val="C22"/>
          <w:rtl w:val="0"/>
        </w:rPr>
      </w:pPr>
      <w:r>
        <w:rPr>
          <w:rStyle w:val="C22"/>
          <w:rtl w:val="0"/>
        </w:rPr>
        <w:t>Praktické předvedení a ústní ověření</w:t>
      </w:r>
    </w:p>
    <w:p>
      <w:pPr>
        <w:pStyle w:val="P32"/>
        <w:framePr w:w="10710" w:h="248" w:hRule="exact" w:wrap="none" w:vAnchor="page" w:hAnchor="margin" w:x="28" w:y="13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osobní ochrany, 11.5.2026 7:01:42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ochranného doprovodu klienta po plánované trase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při průzkumu trasy a objektů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dokumentování bezpečnostní situace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Vyhodnotit bezpečnostní rizika na plánované trase a popsat zásady vyhodnocování bezpečnostní situace na plánované trase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základech týmové práce při doprovodu osoby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terminologii pojmů a hesel používaných osobními strážci</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Vysvětlit reakci jedince či týmu při použití některých hesel</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činnosti jednotlivých členů základního týmu osobních strážců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Vysvětlit taktiku postupu týmu osobních strážců při řešení mimořádné situace</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Poskytování první pomoci při zásahu zbraněmi</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Vysvětlení zásad první pomoci osobě ohrožené na životních funkcích</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Ošetřit tepenné krvácení</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Vysvětlit postup ošetření průstřelů a bodných ran</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32"/>
        <w:framePr w:w="10710" w:h="478" w:hRule="exact" w:wrap="none" w:vAnchor="page" w:hAnchor="margin" w:x="28" w:y="10036"/>
        <w:rPr>
          <w:rStyle w:val="C23"/>
          <w:rtl w:val="0"/>
        </w:rPr>
      </w:pPr>
      <w:r>
        <w:rPr>
          <w:rStyle w:val="C23"/>
          <w:rtl w:val="0"/>
        </w:rPr>
        <w:t>Je třeba splnit všechna kritéria. Splnění kompetence lze nahradit doložením zdravotnického vzdělání minimálně sředoškolské úrovně.</w:t>
      </w:r>
    </w:p>
    <w:p>
      <w:pPr>
        <w:pStyle w:val="P21"/>
        <w:framePr w:w="7654" w:h="331" w:hRule="exact" w:wrap="none" w:vAnchor="page" w:hAnchor="margin" w:x="28" w:y="15940"/>
        <w:rPr>
          <w:rStyle w:val="C16"/>
          <w:rtl w:val="0"/>
        </w:rPr>
      </w:pPr>
      <w:r>
        <w:rPr>
          <w:rStyle w:val="C16"/>
          <w:rtl w:val="0"/>
        </w:rPr>
        <w:t>Pracovník osobní ochrany, 11.5.2026 7:01:42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v rozsahu stanovením na https://nsp.cz/jednotka-prace/pracovnik-osobni-ochrany#zdravotni-zpusobilost a prokazuje se lékařským potvrzením.</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obsahuje kompetenci Orientace v základních právních normách a ustanoveních s důrazem na bezpečnostně právní problematiku. Při každé zkoušce musí být ověřena všechna kritéria výše uvedené kompetence. Početní zastoupení jednotlivých skupin otázek v testu je stanoven klíčem, který je součástí souboru otázek. Celkový počet otázek v testu musí být 30. Určený člen komise poučí uchazeče o způsobu práce s testem před zahájením časového limitu.</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správně zodpovědět nejméně 80 % otázek, to jest 24 otázek testu s tím, že byla ověřena všechna kritéria. Z každého ověřovaného kritéria musí uchazeč získat minimálně 50 % možných bodů.</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Připravenost k uplatňování základních forem a metod fyzického zvládání osobní ochrany osob, používání technik sebeobrany beze zbraně autorizovaná osoba připraví soubor minimálně 5 typových situací. Při zkoušení dbá zejména na:</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 uchazeč zaujímá základní bojový postoj</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 uchazeč zná obranné techniky nutné k úspěšnému vyřešení situace</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připravenost uchazeče použít obrannou techniku</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rychlost a správnost jakékoliv uchazečem provedené obranné techniky (hmaty a chvaty)</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efektivitu obrany uchazečova klienta</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Připravenost k uplatňování základních forem a metod fyzického zvládání osobní ochrany osob, používání technik sebeobrany beze zbraně a Poskytování první pomoci při zásahu zbraněmi použije autorizovaná osoba figuranta. Figurantem může být i zkoušející.</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Používání základních prostředků a pomůcek fyzické osobní ochrany osob, pozorovacích prostředků, GPS navigace, určování polohy a místa, orientace ve městě a terénu, kritérium d) uchazeč předvede a vysvětlí účel použití satelitní navigace a mapových podkladů při plánování trasy.</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Příprava ochranného doprovodu klienta po plánované trase, kritérium c) Vyhodnotit bezpečnostní rizika na plánované trase a popsat zásady vyhodnocování bezpečnostní situace na plánované trase je ověřováno prakticky za pomoci internetového prohlížeče map (např. Google Maps, Seznam mapy apod.) Autorizovaná osoba zadá trasu a uchazeč na základě procházení trasy v prohlížeči definuje bezpečnostní rizika.</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osobní ochrany, 11.5.2026 7:01:42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603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 zástupcem autorizované podnikající fyzické nebo právnické osoby s autorizací pro příslušnou profesní kvalifikaci.</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prokazatelné zkušenosti se sebeobranou nebo bojovým uměním, musí zajistit, aby byla při ověřování odborné způsoilosti Připravenost k uplatňování základních forem a metod fyzického zvládání osobní ochrany osob, používání technik sebeobrany beze zbraně přítomna osoba, která toto splňuje. Zkušenosti se sebeobranou nebo bojovými uměními se prokazují minimálně pětiletým aktivním členstvím ve sportovní organizaci zabývající se sebeobranou nebo bojovými uměními. Prokazuje se předložením potvrzení od sportovní organizace.</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Poskytování první pomoci při zásahu zbraněmi přítomna osoba s tímto vzděláním, která není členem zkušební komise a má jen poradní hlas.</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osobní ochrany, 11.5.2026 7:01:43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alespoň 5 let praxe v oboru ostraha majetku a osob (viz. nařízení vlády č. 288/2010 Sb., o obsahových náplních jednotlivých živností) nebo oboru příbuzném (viz § 7 (4) zákona č. 455/1991 Sb., v aktuálním znění) nebo minimálně 5 let odborné praxe jako učitel odborných předmětů v oborech vzdělání 68-42-M/01 Bezpečnostně právní činnost nebo 68-42-L/01 Bezpečnostní služby.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hodnotícím standardu dané profesní kvalifikace.</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4055"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Nezbytné materiální a technické předpoklady pro provedení zkoušky</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materiálně-technické zázemí v dále uvedeném rozsahu: </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praktické části zkoušky</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•teleskopický obušek, pouta, obvyklé prostředky pro spojení, svítilna, lékárnička a formalizované a jiné záznamní a evidenční pomůcky, dalekohled, noktovizor</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pro předvedení plánování trasy</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předvedení osobní obrany a poskytnutí první pomoci</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08"/>
        <w:rPr>
          <w:rStyle w:val="C3"/>
          <w:rtl w:val="0"/>
        </w:rPr>
      </w:pPr>
    </w:p>
    <w:p>
      <w:pPr>
        <w:pStyle w:val="P35"/>
        <w:framePr w:w="10710" w:h="340" w:hRule="exact" w:wrap="none" w:vAnchor="page" w:hAnchor="margin" w:x="28" w:y="13608"/>
        <w:rPr>
          <w:rStyle w:val="C25"/>
          <w:rtl w:val="0"/>
        </w:rPr>
      </w:pPr>
      <w:r>
        <w:rPr>
          <w:rStyle w:val="C25"/>
          <w:rtl w:val="0"/>
        </w:rPr>
        <w:t>Doba přípravy na zkoušku</w:t>
      </w:r>
    </w:p>
    <w:p>
      <w:pPr>
        <w:keepNext w:val="0"/>
        <w:keepLines w:val="0"/>
        <w:framePr w:w="10766" w:h="80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osobní ochrany, 11.5.2026 7:01:43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 toho doba na vykonání písemné zkoušky je 45 minut. Zkouška nemůže být rozložena do více dnů.</w:t>
      </w:r>
    </w:p>
    <w:p>
      <w:pPr>
        <w:pStyle w:val="P21"/>
        <w:framePr w:w="7654" w:h="331" w:hRule="exact" w:wrap="none" w:vAnchor="page" w:hAnchor="margin" w:x="28" w:y="15940"/>
        <w:rPr>
          <w:rStyle w:val="C16"/>
          <w:rtl w:val="0"/>
        </w:rPr>
      </w:pPr>
      <w:r>
        <w:rPr>
          <w:rStyle w:val="C16"/>
          <w:rtl w:val="0"/>
        </w:rPr>
        <w:t>Pracovník osobní ochrany, 11.5.2026 7:01:43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bezpečnostních služeb ĆR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 asociace detektivních a ochranných služeb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osobních strážců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osobní ochrany, 11.5.2026 7:01:43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A8FED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E51C06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87558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D42D5E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