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E3F15" Type="http://schemas.openxmlformats.org/officeDocument/2006/relationships/officeDocument" Target="/word/document.xml" /><Relationship Id="coreR8CE3F15" Type="http://schemas.openxmlformats.org/package/2006/relationships/metadata/core-properties" Target="/docProps/core.xml" /><Relationship Id="customR8CE3F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28.9.2026 12:43:50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Best Decision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Příčná II 888, 25242 Jesenice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 xml:space="preserve">Bc.  Ferenc Lukáš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Bratislavská 425, 41503 Teplice - Řetenice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 xml:space="preserve">Mgr.  Křížová Hana DiS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Zavadilova 1735/36,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28.9.2026 12:43:50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