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F3017" Type="http://schemas.openxmlformats.org/officeDocument/2006/relationships/officeDocument" Target="/word/document.xml" /><Relationship Id="coreR41EF3017" Type="http://schemas.openxmlformats.org/package/2006/relationships/metadata/core-properties" Target="/docProps/core.xml" /><Relationship Id="customR41EF30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18.10.2026 19:32:29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Best Decision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Příčná II 888, 25242 Jesenice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 xml:space="preserve">Bc.  Ferenc Lukáš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Bratislavská 425, 41503 Teplice - Řetenice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18.10.2026 19:32:29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