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8D6DE1" Type="http://schemas.openxmlformats.org/officeDocument/2006/relationships/officeDocument" Target="/word/document.xml" /><Relationship Id="coreR128D6DE1" Type="http://schemas.openxmlformats.org/package/2006/relationships/metadata/core-properties" Target="/docProps/core.xml" /><Relationship Id="customR128D6D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referent/referentka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apod.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referent/referentka, 28.9.2026 13:55:44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není nutné splnit všechna kritéria. Autorizovaná osoba sdělí a nejpozději spolu s pozvánkou zašle uchazeči výčet kritérií, která lze s ohledem na technické a technologické podmínky autorizované osoby ověřovat a současně zašle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kompetencí Rozhodování o bezpečnostních opatřeních ve standardních i nestandardních situacích, kritérium b), Řízení bezpečnostních pracovníků a jejich zařazování do směn, kritérium b) a Zajišťování prvotních činností k odvrácení nebezpečí nebo zamezení škody do příjezdu hasičů, policie apod., kritérium a) proběhne v průběhu zkoušky formou vypracování případové studie k zadanému scénáři. Obhajoba zvoleného řešení je součástí ústního ověření. Případová studie by neměla přesáhnout 3 stránky textu, tabulek, náčrtů a výpočtů formátu A4.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Komise připraví do zahájení zkoušky pracoviště, jednotlivé scénáře, vstupní údaje, grafické podklady a ostatní informace potřebné k ověření jednotlivých kriterií. Určený člen komise poučí uchazeče před zahájením časového limitu o způsobu písemného ověření jednotlivých kritérií a se způsobem a omezeními předvedení praktických dovedností.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referent/referentka, 28.9.2026 13:55:44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SPD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TRIVIS, Centrum profesní přípravy,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referent/referentka, 28.9.2026 13:55:44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