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CE040" Type="http://schemas.openxmlformats.org/officeDocument/2006/relationships/officeDocument" Target="/word/document.xml" /><Relationship Id="coreR355CE040" Type="http://schemas.openxmlformats.org/package/2006/relationships/metadata/core-properties" Target="/docProps/core.xml" /><Relationship Id="customR355CE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základů soukromé bezpečnostní činnosti s důrazem na převoz finanční hotovosti a cenin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rozšířeného právního rámce pro činnosti související s převozem finanční hotovosti, cenin a ochranným doprovodem osob a vozidel vyjádřených hodnotou velkého rozsahu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přepravu cenných zásilek, organizaci, strukturu a pojistné limity jejich přepravy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22"/>
        <w:rPr>
          <w:rStyle w:val="C18"/>
          <w:rtl w:val="0"/>
        </w:rPr>
      </w:pPr>
      <w:r>
        <w:rPr>
          <w:rStyle w:val="C18"/>
          <w:rtl w:val="0"/>
        </w:rPr>
        <w:t>Defenzivní řízení vozidla</w:t>
      </w:r>
    </w:p>
    <w:p>
      <w:pPr>
        <w:pStyle w:val="P24"/>
        <w:framePr w:w="6713" w:h="376" w:hRule="exact" w:wrap="none" w:vAnchor="page" w:hAnchor="margin" w:x="45" w:y="6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93"/>
        <w:rPr>
          <w:rStyle w:val="C11"/>
          <w:rtl w:val="0"/>
        </w:rPr>
      </w:pPr>
      <w:r>
        <w:rPr>
          <w:rStyle w:val="C11"/>
          <w:rtl w:val="0"/>
        </w:rPr>
        <w:t>a) Charakterizovat prvky defenzivní jízdy</w:t>
      </w:r>
    </w:p>
    <w:p>
      <w:pPr>
        <w:pStyle w:val="P28"/>
        <w:framePr w:w="3921" w:h="376" w:hRule="exact" w:wrap="none" w:vAnchor="page" w:hAnchor="margin" w:x="6800" w:y="6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b) Řídit vozidlo tak, aby byly uplatněny zásady defenzivní jízdy</w:t>
      </w:r>
    </w:p>
    <w:p>
      <w:pPr>
        <w:pStyle w:val="P30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6"/>
        <w:rPr>
          <w:rStyle w:val="C11"/>
          <w:rtl w:val="0"/>
        </w:rPr>
      </w:pPr>
      <w:r>
        <w:rPr>
          <w:rStyle w:val="C11"/>
          <w:rtl w:val="0"/>
        </w:rPr>
        <w:t>c) Charakterizovat pravidla pro činnost při poruše vozidla přepravujícího zásilku finanční hotovosti a cenin nebo při vzniku dopravní nehody</w:t>
      </w:r>
    </w:p>
    <w:p>
      <w:pPr>
        <w:pStyle w:val="P28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Realizace ozbrojeného doprovodu osob a dopravních prostředků při přepravě finanční hotovosti a cenin</w:t>
      </w:r>
    </w:p>
    <w:p>
      <w:pPr>
        <w:pStyle w:val="P24"/>
        <w:framePr w:w="6713" w:h="376" w:hRule="exact" w:wrap="none" w:vAnchor="page" w:hAnchor="margin" w:x="45" w:y="9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a) Provést kontrolu přiděleného vozidla před zahájením přepravy finanční hotovosti a cenin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1"/>
        <w:rPr>
          <w:rStyle w:val="C13"/>
          <w:rtl w:val="0"/>
        </w:rPr>
      </w:pPr>
      <w:r>
        <w:rPr>
          <w:rStyle w:val="C13"/>
          <w:rtl w:val="0"/>
        </w:rPr>
        <w:t>b) Přistavit vozidlo na stanoveném místě tak, aby byla uplatněna preventivní opatření proti ohrožení bezpečnosti osob, vozidla a přepravy finanční hotovosti a cenin</w:t>
      </w:r>
    </w:p>
    <w:p>
      <w:pPr>
        <w:pStyle w:val="P30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2"/>
        <w:rPr>
          <w:rStyle w:val="C11"/>
          <w:rtl w:val="0"/>
        </w:rPr>
      </w:pPr>
      <w:r>
        <w:rPr>
          <w:rStyle w:val="C11"/>
          <w:rtl w:val="0"/>
        </w:rPr>
        <w:t>c) Zastavit vozidlo tak, aby byla uplatněna preventivní opatření proti vzniku mimořádné situace na komunikaci</w:t>
      </w:r>
    </w:p>
    <w:p>
      <w:pPr>
        <w:pStyle w:val="P28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9"/>
        <w:rPr>
          <w:rStyle w:val="C13"/>
          <w:rtl w:val="0"/>
        </w:rPr>
      </w:pPr>
      <w:r>
        <w:rPr>
          <w:rStyle w:val="C13"/>
          <w:rtl w:val="0"/>
        </w:rPr>
        <w:t>d) Vystoupit z vozidla a komunikovat s osobami v okolí tak, aby byla uplatněna preventivní opatření proti ohrožení bezpečnosti přepravy finanční hotovosti a cenin</w:t>
      </w:r>
    </w:p>
    <w:p>
      <w:pPr>
        <w:pStyle w:val="P30"/>
        <w:framePr w:w="3921" w:h="831" w:hRule="exact" w:wrap="none" w:vAnchor="page" w:hAnchor="margin" w:x="6800" w:y="115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0"/>
        <w:rPr>
          <w:rStyle w:val="C11"/>
          <w:rtl w:val="0"/>
        </w:rPr>
      </w:pPr>
      <w:r>
        <w:rPr>
          <w:rStyle w:val="C11"/>
          <w:rtl w:val="0"/>
        </w:rPr>
        <w:t>e) Převzít zásilku tak, aby byla uplatněna preventivní opatření proti ohrožení bezpečnosti zásilky finanční hotovosti a cenin</w:t>
      </w:r>
    </w:p>
    <w:p>
      <w:pPr>
        <w:pStyle w:val="P28"/>
        <w:framePr w:w="3921" w:h="607" w:hRule="exact" w:wrap="none" w:vAnchor="page" w:hAnchor="margin" w:x="6800" w:y="12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9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7"/>
        <w:rPr>
          <w:rStyle w:val="C13"/>
          <w:rtl w:val="0"/>
        </w:rPr>
      </w:pPr>
      <w:r>
        <w:rPr>
          <w:rStyle w:val="C13"/>
          <w:rtl w:val="0"/>
        </w:rPr>
        <w:t>f) Přenést zásilku finanční hotovosti a cenin a uložit ve vozidle tak, aby byla uplatněna preventivní opatření proti ohrožení bezpečnosti zásilky finanční hotovosti a cenin</w:t>
      </w:r>
    </w:p>
    <w:p>
      <w:pPr>
        <w:pStyle w:val="P30"/>
        <w:framePr w:w="3921" w:h="831" w:hRule="exact" w:wrap="none" w:vAnchor="page" w:hAnchor="margin" w:x="6800" w:y="129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 ostraha bankovních objektů a transportů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manipulaci se zásilkami finanční hotovosti a cenin na veřejně přístupném místě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preventivní opatření a zásady pro výběr trasy pro přepravu finanční hotovosti a cenin a preventivní opatření proti sledování vozidla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Obsluhovat bezpečnostní prvky vozidla</w:t>
      </w:r>
    </w:p>
    <w:p>
      <w:pPr>
        <w:pStyle w:val="P28"/>
        <w:framePr w:w="3921" w:h="376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6905"/>
        <w:rPr>
          <w:rStyle w:val="C18"/>
          <w:rtl w:val="0"/>
        </w:rPr>
      </w:pPr>
      <w:r>
        <w:rPr>
          <w:rStyle w:val="C18"/>
          <w:rtl w:val="0"/>
        </w:rPr>
        <w:t>Obsluhování a používání optických, signalizačních a komunikačních prostředků určených k ostraze objektů a osob</w:t>
      </w:r>
    </w:p>
    <w:p>
      <w:pPr>
        <w:pStyle w:val="P24"/>
        <w:framePr w:w="6713" w:h="376" w:hRule="exact" w:wrap="none" w:vAnchor="page" w:hAnchor="margin" w:x="45" w:y="7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4"/>
        <w:rPr>
          <w:rStyle w:val="C11"/>
          <w:rtl w:val="0"/>
        </w:rPr>
      </w:pPr>
      <w:r>
        <w:rPr>
          <w:rStyle w:val="C11"/>
          <w:rtl w:val="0"/>
        </w:rPr>
        <w:t>a) Charakterizovat obecné zásady pro komunikaci na spojovacích prostředcích</w:t>
      </w:r>
    </w:p>
    <w:p>
      <w:pPr>
        <w:pStyle w:val="P28"/>
        <w:framePr w:w="3921" w:h="607" w:hRule="exact" w:wrap="none" w:vAnchor="page" w:hAnchor="margin" w:x="6800" w:y="7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90"/>
        <w:rPr>
          <w:rStyle w:val="C13"/>
          <w:rtl w:val="0"/>
        </w:rPr>
      </w:pPr>
      <w:r>
        <w:rPr>
          <w:rStyle w:val="C13"/>
          <w:rtl w:val="0"/>
        </w:rPr>
        <w:t>b) Oznámit po určeném pojítku závadu na vozidle nebo změnu trasy dle zadání</w:t>
      </w:r>
    </w:p>
    <w:p>
      <w:pPr>
        <w:pStyle w:val="P30"/>
        <w:framePr w:w="3921" w:h="607" w:hRule="exact" w:wrap="none" w:vAnchor="page" w:hAnchor="margin" w:x="6800" w:y="85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90"/>
        <w:rPr>
          <w:rStyle w:val="C18"/>
          <w:rtl w:val="0"/>
        </w:rPr>
      </w:pPr>
      <w:r>
        <w:rPr>
          <w:rStyle w:val="C18"/>
          <w:rtl w:val="0"/>
        </w:rPr>
        <w:t>Realizace zásahové akce při narušení bezpečnosti transportu finanční hotovosti a cenin</w:t>
      </w:r>
    </w:p>
    <w:p>
      <w:pPr>
        <w:pStyle w:val="P24"/>
        <w:framePr w:w="6713" w:h="376" w:hRule="exact" w:wrap="none" w:vAnchor="page" w:hAnchor="margin" w:x="45" w:y="101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5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2"/>
        <w:rPr>
          <w:rStyle w:val="C11"/>
          <w:rtl w:val="0"/>
        </w:rPr>
      </w:pPr>
      <w:r>
        <w:rPr>
          <w:rStyle w:val="C11"/>
          <w:rtl w:val="0"/>
        </w:rPr>
        <w:t>a) Předvést úkony k zajištění bezpečnosti osob a majetku při útoku na transport zásilky finanční hotovosti a cenin na veřejně přístupném místě a zdůvodnit postup</w:t>
      </w:r>
    </w:p>
    <w:p>
      <w:pPr>
        <w:pStyle w:val="P28"/>
        <w:framePr w:w="3921" w:h="831" w:hRule="exact" w:wrap="none" w:vAnchor="page" w:hAnchor="margin" w:x="6800" w:y="105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b) Zajistit místo a důkazy napadení, ochránit stopy a zdůvodnit svoji činnost</w:t>
      </w:r>
    </w:p>
    <w:p>
      <w:pPr>
        <w:pStyle w:val="P30"/>
        <w:framePr w:w="3921" w:h="376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7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9"/>
        <w:rPr>
          <w:rStyle w:val="C11"/>
          <w:rtl w:val="0"/>
        </w:rPr>
      </w:pPr>
      <w:r>
        <w:rPr>
          <w:rStyle w:val="C11"/>
          <w:rtl w:val="0"/>
        </w:rPr>
        <w:t>c) Charakterizovat právní aspekty použití střelné zbraně k ochraně života, zdraví a majetku</w:t>
      </w:r>
    </w:p>
    <w:p>
      <w:pPr>
        <w:pStyle w:val="P28"/>
        <w:framePr w:w="3921" w:h="607" w:hRule="exact" w:wrap="none" w:vAnchor="page" w:hAnchor="margin" w:x="6800" w:y="117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ČR, ostatními prvky Integrovaného záchranného systému a dalšími osobami při přepravě cenných zásilek a při ochranném doprovodu vozidel a osob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Vyrozumět Policii ČR o napadení transportu finanční hotovosti a cenin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Ohlásit zjištěný požár a charakterizovat pravidla pro poskytnutí osobní pomoci při zjištění vzniku požáru podle právních předpisů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Přivolat zdravotnickou záchrannou službu a charakterizovat pravidla pro poskytnutí potřebné pomoci osobě, která je v nebezpečí smrti nebo jeví známky vážné poruchy zdraví</w:t>
      </w:r>
    </w:p>
    <w:p>
      <w:pPr>
        <w:pStyle w:val="P30"/>
        <w:framePr w:w="3921" w:h="831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Komplexní zajišťování obsluhy bankomatů, peněžních automatů, terminálů, vkladomatů a obdobných zařízení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obsluze bankomatu na veřejně přístupném místě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Přenést naplněné kazety s finanční hotovostí z vozidla k bankomatu a zpět tak, aby byla uplatněna preventivní opatření proti ohrožení bezpečnosti a vzniku mimořádné situace</w:t>
      </w:r>
    </w:p>
    <w:p>
      <w:pPr>
        <w:pStyle w:val="P30"/>
        <w:framePr w:w="3921" w:h="831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Provést údržbu zařízení (ATM terminál; vkladomat) tak, aby byla uplatněna preventivní opatření proti ohrožení bezpečnosti obsluhy a finanční hotovosti</w:t>
      </w:r>
    </w:p>
    <w:p>
      <w:pPr>
        <w:pStyle w:val="P28"/>
        <w:framePr w:w="3921" w:h="831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2"/>
        <w:rPr>
          <w:rStyle w:val="C18"/>
          <w:rtl w:val="0"/>
        </w:rPr>
      </w:pPr>
      <w:r>
        <w:rPr>
          <w:rStyle w:val="C18"/>
          <w:rtl w:val="0"/>
        </w:rPr>
        <w:t>Vedení dokumentace o průběhu služby a o mimořádných událostech</w:t>
      </w:r>
    </w:p>
    <w:p>
      <w:pPr>
        <w:pStyle w:val="P24"/>
        <w:framePr w:w="6713" w:h="376" w:hRule="exact" w:wrap="none" w:vAnchor="page" w:hAnchor="margin" w:x="45" w:y="10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4"/>
        <w:rPr>
          <w:rStyle w:val="C11"/>
          <w:rtl w:val="0"/>
        </w:rPr>
      </w:pPr>
      <w:r>
        <w:rPr>
          <w:rStyle w:val="C11"/>
          <w:rtl w:val="0"/>
        </w:rPr>
        <w:t>a) Vyplnit průvodní doklad nebo vyplnit příkaz k přepravě nebo vyplnit záznam (ohlášení) mimořádné události podle zadaného scénáře</w:t>
      </w:r>
    </w:p>
    <w:p>
      <w:pPr>
        <w:pStyle w:val="P28"/>
        <w:framePr w:w="3921" w:h="607" w:hRule="exact" w:wrap="none" w:vAnchor="page" w:hAnchor="margin" w:x="6800" w:y="11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226" w:h="230" w:hRule="exact" w:wrap="none" w:vAnchor="page" w:hAnchor="margin" w:x="1334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71" w:h="230" w:hRule="exact" w:wrap="none" w:vAnchor="page" w:hAnchor="margin" w:x="1603" w:y="3775"/>
        <w:rPr>
          <w:rStyle w:val="C27"/>
          <w:rtl w:val="0"/>
        </w:rPr>
      </w:pPr>
      <w:r>
        <w:rPr>
          <w:rStyle w:val="C27"/>
          <w:rtl w:val="0"/>
        </w:rPr>
        <w:t>skutečnosti,</w:t>
      </w:r>
    </w:p>
    <w:p>
      <w:pPr>
        <w:pStyle w:val="P38"/>
        <w:framePr w:w="226" w:h="230" w:hRule="exact" w:wrap="none" w:vAnchor="page" w:hAnchor="margin" w:x="2716" w:y="37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38" w:h="230" w:hRule="exact" w:wrap="none" w:vAnchor="page" w:hAnchor="margin" w:x="2985" w:y="3775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3566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344" w:y="377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49" w:h="230" w:hRule="exact" w:wrap="none" w:vAnchor="page" w:hAnchor="margin" w:x="5222" w:y="377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69" w:h="230" w:hRule="exact" w:wrap="none" w:vAnchor="page" w:hAnchor="margin" w:x="5913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994" w:h="230" w:hRule="exact" w:wrap="none" w:vAnchor="page" w:hAnchor="margin" w:x="6724" w:y="3775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201" w:h="230" w:hRule="exact" w:wrap="none" w:vAnchor="page" w:hAnchor="margin" w:x="7761" w:y="377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9004" w:y="3775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130" w:h="230" w:hRule="exact" w:wrap="none" w:vAnchor="page" w:hAnchor="margin" w:x="9840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8" w:y="400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300" w:y="40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01" w:h="230" w:hRule="exact" w:wrap="none" w:vAnchor="page" w:hAnchor="margin" w:x="1459" w:y="4006"/>
        <w:rPr>
          <w:rStyle w:val="C27"/>
          <w:rtl w:val="0"/>
        </w:rPr>
      </w:pPr>
      <w:r>
        <w:rPr>
          <w:rStyle w:val="C27"/>
          <w:rtl w:val="0"/>
        </w:rPr>
        <w:t>rizikům,</w:t>
      </w:r>
    </w:p>
    <w:p>
      <w:pPr>
        <w:pStyle w:val="P38"/>
        <w:framePr w:w="461" w:h="230" w:hRule="exact" w:wrap="none" w:vAnchor="page" w:hAnchor="margin" w:x="2203" w:y="40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2707" w:y="40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865" w:y="400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83" w:h="230" w:hRule="exact" w:wrap="none" w:vAnchor="page" w:hAnchor="margin" w:x="3312" w:y="4006"/>
        <w:rPr>
          <w:rStyle w:val="C27"/>
          <w:rtl w:val="0"/>
        </w:rPr>
      </w:pPr>
      <w:r>
        <w:rPr>
          <w:rStyle w:val="C27"/>
          <w:rtl w:val="0"/>
        </w:rPr>
        <w:t>vyplývají</w:t>
      </w:r>
    </w:p>
    <w:p>
      <w:pPr>
        <w:pStyle w:val="P38"/>
        <w:framePr w:w="274" w:h="230" w:hRule="exact" w:wrap="none" w:vAnchor="page" w:hAnchor="margin" w:x="4137" w:y="400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03" w:h="230" w:hRule="exact" w:wrap="none" w:vAnchor="page" w:hAnchor="margin" w:x="4454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něj,</w:t>
      </w:r>
    </w:p>
    <w:p>
      <w:pPr>
        <w:pStyle w:val="P38"/>
        <w:framePr w:w="284" w:h="230" w:hRule="exact" w:wrap="none" w:vAnchor="page" w:hAnchor="margin" w:x="5179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303" w:h="230" w:hRule="exact" w:wrap="none" w:vAnchor="page" w:hAnchor="margin" w:x="5505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851" w:y="4006"/>
        <w:rPr>
          <w:rStyle w:val="C27"/>
          <w:rtl w:val="0"/>
        </w:rPr>
      </w:pPr>
      <w:r>
        <w:rPr>
          <w:rStyle w:val="C27"/>
          <w:rtl w:val="0"/>
        </w:rPr>
        <w:t>figuranty</w:t>
      </w:r>
    </w:p>
    <w:p>
      <w:pPr>
        <w:pStyle w:val="P38"/>
        <w:framePr w:w="241" w:h="230" w:hRule="exact" w:wrap="none" w:vAnchor="page" w:hAnchor="margin" w:x="6676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960" w:y="40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7752" w:y="40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8020" w:y="4006"/>
        <w:rPr>
          <w:rStyle w:val="C27"/>
          <w:rtl w:val="0"/>
        </w:rPr>
      </w:pPr>
      <w:r>
        <w:rPr>
          <w:rStyle w:val="C27"/>
          <w:rtl w:val="0"/>
        </w:rPr>
        <w:t>podílející,</w:t>
      </w:r>
    </w:p>
    <w:p>
      <w:pPr>
        <w:pStyle w:val="P38"/>
        <w:framePr w:w="284" w:h="230" w:hRule="exact" w:wrap="none" w:vAnchor="page" w:hAnchor="margin" w:x="8932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73" w:h="230" w:hRule="exact" w:wrap="none" w:vAnchor="page" w:hAnchor="margin" w:x="9259" w:y="40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9475" w:y="40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88" w:y="423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1147" w:y="42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1780" w:y="423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683" w:y="42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3739" w:y="4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4084" w:y="423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4665" w:y="423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5476" w:y="4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635" w:y="42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6182" w:y="423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6907" w:y="423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7675" w:y="423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8433" w:y="4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606" w:y="423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274" w:h="230" w:hRule="exact" w:wrap="none" w:vAnchor="page" w:hAnchor="margin" w:x="9096" w:y="423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9412" w:y="4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49" w:h="230" w:hRule="exact" w:wrap="none" w:vAnchor="page" w:hAnchor="margin" w:x="388" w:y="4467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080" w:y="44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296" w:y="44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1468" w:y="44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88" w:y="46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604" w:y="4697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497" w:y="46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910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083" w:y="4697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460" w:y="469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382" w:y="4697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649" w:y="4697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6364" w:y="4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523" w:y="469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291" w:y="469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7896" w:y="4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8385" w:y="46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8822" w:y="469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9633" w:y="469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10603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8" w:y="49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1080" w:y="49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57" w:y="49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41" w:h="230" w:hRule="exact" w:wrap="none" w:vAnchor="page" w:hAnchor="margin" w:x="2836" w:y="4927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8"/>
        <w:framePr w:w="82" w:h="230" w:hRule="exact" w:wrap="none" w:vAnchor="page" w:hAnchor="margin" w:x="3062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129" w:y="4927"/>
        <w:rPr>
          <w:rStyle w:val="C27"/>
          <w:rtl w:val="0"/>
        </w:rPr>
      </w:pPr>
      <w:r>
        <w:rPr>
          <w:rStyle w:val="C27"/>
          <w:rtl w:val="0"/>
        </w:rPr>
        <w:t>008</w:t>
      </w:r>
    </w:p>
    <w:p>
      <w:pPr>
        <w:pStyle w:val="P38"/>
        <w:framePr w:w="82" w:h="230" w:hRule="exact" w:wrap="none" w:vAnchor="page" w:hAnchor="margin" w:x="3465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9" w:h="230" w:hRule="exact" w:wrap="none" w:vAnchor="page" w:hAnchor="margin" w:x="3532" w:y="492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1402" w:h="230" w:hRule="exact" w:wrap="none" w:vAnchor="page" w:hAnchor="margin" w:x="3724" w:y="4927"/>
        <w:rPr>
          <w:rStyle w:val="C27"/>
          <w:rtl w:val="0"/>
        </w:rPr>
      </w:pPr>
      <w:r>
        <w:rPr>
          <w:rStyle w:val="C27"/>
          <w:rtl w:val="0"/>
        </w:rPr>
        <w:t>Strážný/strážná</w:t>
      </w:r>
    </w:p>
    <w:p>
      <w:pPr>
        <w:pStyle w:val="P38"/>
        <w:framePr w:w="461" w:h="230" w:hRule="exact" w:wrap="none" w:vAnchor="page" w:hAnchor="margin" w:x="5169" w:y="4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673" w:y="492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6321" w:y="4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6494" w:y="492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7526" w:y="492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284" w:h="230" w:hRule="exact" w:wrap="none" w:vAnchor="page" w:hAnchor="margin" w:x="8328" w:y="4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8654" w:y="492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9268" w:y="492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375" w:h="230" w:hRule="exact" w:wrap="none" w:vAnchor="page" w:hAnchor="margin" w:x="28" w:y="51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388" w:y="5163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200" w:y="5163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145" w:y="516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2880" w:y="51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63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633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6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633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6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633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633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284" w:h="230" w:hRule="exact" w:wrap="none" w:vAnchor="page" w:hAnchor="margin" w:x="8673" w:y="56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83" w:h="230" w:hRule="exact" w:wrap="none" w:vAnchor="page" w:hAnchor="margin" w:x="9000" w:y="563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9825" w:y="563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8" w:y="5863"/>
        <w:rPr>
          <w:rStyle w:val="C27"/>
          <w:rtl w:val="0"/>
        </w:rPr>
      </w:pPr>
      <w:r>
        <w:rPr>
          <w:rStyle w:val="C27"/>
          <w:rtl w:val="0"/>
        </w:rPr>
        <w:t>277/2004</w:t>
      </w:r>
    </w:p>
    <w:p>
      <w:pPr>
        <w:pStyle w:val="P38"/>
        <w:framePr w:w="370" w:h="230" w:hRule="exact" w:wrap="none" w:vAnchor="page" w:hAnchor="margin" w:x="921" w:y="58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334" w:y="5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507" w:y="586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36" w:h="230" w:hRule="exact" w:wrap="none" w:vAnchor="page" w:hAnchor="margin" w:x="2428" w:y="586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3307" w:y="5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4406" w:y="5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564" w:y="58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5121" w:y="5863"/>
        <w:rPr>
          <w:rStyle w:val="C27"/>
          <w:rtl w:val="0"/>
        </w:rPr>
      </w:pPr>
      <w:r>
        <w:rPr>
          <w:rStyle w:val="C27"/>
          <w:rtl w:val="0"/>
        </w:rPr>
        <w:t>motorových</w:t>
      </w:r>
    </w:p>
    <w:p>
      <w:pPr>
        <w:pStyle w:val="P38"/>
        <w:framePr w:w="692" w:h="230" w:hRule="exact" w:wrap="none" w:vAnchor="page" w:hAnchor="margin" w:x="6211" w:y="5863"/>
        <w:rPr>
          <w:rStyle w:val="C27"/>
          <w:rtl w:val="0"/>
        </w:rPr>
      </w:pPr>
      <w:r>
        <w:rPr>
          <w:rStyle w:val="C27"/>
          <w:rtl w:val="0"/>
        </w:rPr>
        <w:t>vozidel.</w:t>
      </w:r>
    </w:p>
    <w:p>
      <w:pPr>
        <w:pStyle w:val="P38"/>
        <w:framePr w:w="73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3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3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3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33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3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33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33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3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33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33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3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5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56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5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5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5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5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5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56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5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56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7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7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79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7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20" w:y="726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080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550" w:y="7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28" w:y="7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129" w:y="7265"/>
        <w:rPr>
          <w:rStyle w:val="C27"/>
          <w:rtl w:val="0"/>
        </w:rPr>
      </w:pPr>
      <w:r>
        <w:rPr>
          <w:rStyle w:val="C27"/>
          <w:rtl w:val="0"/>
        </w:rPr>
        <w:t>přistupuje</w:t>
      </w:r>
    </w:p>
    <w:p>
      <w:pPr>
        <w:pStyle w:val="P38"/>
        <w:framePr w:w="394" w:h="230" w:hRule="exact" w:wrap="none" w:vAnchor="page" w:hAnchor="margin" w:x="4051" w:y="7265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817" w:h="230" w:hRule="exact" w:wrap="none" w:vAnchor="page" w:hAnchor="margin" w:x="4488" w:y="7265"/>
        <w:rPr>
          <w:rStyle w:val="C27"/>
          <w:rtl w:val="0"/>
        </w:rPr>
      </w:pPr>
      <w:r>
        <w:rPr>
          <w:rStyle w:val="C27"/>
          <w:rtl w:val="0"/>
        </w:rPr>
        <w:t>vystrojen</w:t>
      </w:r>
    </w:p>
    <w:p>
      <w:pPr>
        <w:pStyle w:val="P38"/>
        <w:framePr w:w="385" w:h="230" w:hRule="exact" w:wrap="none" w:vAnchor="page" w:hAnchor="margin" w:x="5347" w:y="72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5774" w:y="726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725" w:h="230" w:hRule="exact" w:wrap="none" w:vAnchor="page" w:hAnchor="margin" w:x="6201" w:y="7265"/>
        <w:rPr>
          <w:rStyle w:val="C27"/>
          <w:rtl w:val="0"/>
        </w:rPr>
      </w:pPr>
      <w:r>
        <w:rPr>
          <w:rStyle w:val="C27"/>
          <w:rtl w:val="0"/>
        </w:rPr>
        <w:t>ostrahy.</w:t>
      </w:r>
    </w:p>
    <w:p>
      <w:pPr>
        <w:pStyle w:val="P38"/>
        <w:framePr w:w="869" w:h="230" w:hRule="exact" w:wrap="none" w:vAnchor="page" w:hAnchor="margin" w:x="6969" w:y="72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881" w:y="7265"/>
        <w:rPr>
          <w:rStyle w:val="C27"/>
          <w:rtl w:val="0"/>
        </w:rPr>
      </w:pPr>
      <w:r>
        <w:rPr>
          <w:rStyle w:val="C27"/>
          <w:rtl w:val="0"/>
        </w:rPr>
        <w:t>výstroj:</w:t>
      </w:r>
    </w:p>
    <w:p>
      <w:pPr>
        <w:pStyle w:val="P38"/>
        <w:framePr w:w="37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826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01" w:h="230" w:hRule="exact" w:wrap="none" w:vAnchor="page" w:hAnchor="margin" w:x="2203" w:y="750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3446" w:y="7500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7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67" w:h="230" w:hRule="exact" w:wrap="none" w:vAnchor="page" w:hAnchor="margin" w:x="388" w:y="7735"/>
        <w:rPr>
          <w:rStyle w:val="C27"/>
          <w:rtl w:val="0"/>
        </w:rPr>
      </w:pPr>
      <w:r>
        <w:rPr>
          <w:rStyle w:val="C27"/>
          <w:rtl w:val="0"/>
        </w:rPr>
        <w:t>Teleskopický</w:t>
      </w:r>
    </w:p>
    <w:p>
      <w:pPr>
        <w:pStyle w:val="P38"/>
        <w:framePr w:w="716" w:h="230" w:hRule="exact" w:wrap="none" w:vAnchor="page" w:hAnchor="margin" w:x="1598" w:y="7735"/>
        <w:rPr>
          <w:rStyle w:val="C27"/>
          <w:rtl w:val="0"/>
        </w:rPr>
      </w:pPr>
      <w:r>
        <w:rPr>
          <w:rStyle w:val="C27"/>
          <w:rtl w:val="0"/>
        </w:rPr>
        <w:t>obušek,</w:t>
      </w:r>
    </w:p>
    <w:p>
      <w:pPr>
        <w:pStyle w:val="P38"/>
        <w:framePr w:w="572" w:h="230" w:hRule="exact" w:wrap="none" w:vAnchor="page" w:hAnchor="margin" w:x="2356" w:y="7735"/>
        <w:rPr>
          <w:rStyle w:val="C27"/>
          <w:rtl w:val="0"/>
        </w:rPr>
      </w:pPr>
      <w:r>
        <w:rPr>
          <w:rStyle w:val="C27"/>
          <w:rtl w:val="0"/>
        </w:rPr>
        <w:t>pouta,</w:t>
      </w:r>
    </w:p>
    <w:p>
      <w:pPr>
        <w:pStyle w:val="P38"/>
        <w:framePr w:w="735" w:h="230" w:hRule="exact" w:wrap="none" w:vAnchor="page" w:hAnchor="margin" w:x="2971" w:y="7735"/>
        <w:rPr>
          <w:rStyle w:val="C27"/>
          <w:rtl w:val="0"/>
        </w:rPr>
      </w:pPr>
      <w:r>
        <w:rPr>
          <w:rStyle w:val="C27"/>
          <w:rtl w:val="0"/>
        </w:rPr>
        <w:t>baterka,</w:t>
      </w:r>
    </w:p>
    <w:p>
      <w:pPr>
        <w:pStyle w:val="P38"/>
        <w:framePr w:w="649" w:h="230" w:hRule="exact" w:wrap="none" w:vAnchor="page" w:hAnchor="margin" w:x="3748" w:y="7735"/>
        <w:rPr>
          <w:rStyle w:val="C27"/>
          <w:rtl w:val="0"/>
        </w:rPr>
      </w:pPr>
      <w:r>
        <w:rPr>
          <w:rStyle w:val="C27"/>
          <w:rtl w:val="0"/>
        </w:rPr>
        <w:t>balíček</w:t>
      </w:r>
    </w:p>
    <w:p>
      <w:pPr>
        <w:pStyle w:val="P38"/>
        <w:framePr w:w="461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16" w:h="230" w:hRule="exact" w:wrap="none" w:vAnchor="page" w:hAnchor="margin" w:x="4944" w:y="7735"/>
        <w:rPr>
          <w:rStyle w:val="C27"/>
          <w:rtl w:val="0"/>
        </w:rPr>
      </w:pPr>
      <w:r>
        <w:rPr>
          <w:rStyle w:val="C27"/>
          <w:rtl w:val="0"/>
        </w:rPr>
        <w:t>pomoci,</w:t>
      </w:r>
    </w:p>
    <w:p>
      <w:pPr>
        <w:pStyle w:val="P38"/>
        <w:framePr w:w="735" w:h="230" w:hRule="exact" w:wrap="none" w:vAnchor="page" w:hAnchor="margin" w:x="5702" w:y="7735"/>
        <w:rPr>
          <w:rStyle w:val="C27"/>
          <w:rtl w:val="0"/>
        </w:rPr>
      </w:pPr>
      <w:r>
        <w:rPr>
          <w:rStyle w:val="C27"/>
          <w:rtl w:val="0"/>
        </w:rPr>
        <w:t>obranný</w:t>
      </w:r>
    </w:p>
    <w:p>
      <w:pPr>
        <w:pStyle w:val="P38"/>
        <w:framePr w:w="447" w:h="230" w:hRule="exact" w:wrap="none" w:vAnchor="page" w:hAnchor="margin" w:x="6480" w:y="7735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38"/>
        <w:framePr w:w="375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8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783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838" w:y="7971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461" w:h="230" w:hRule="exact" w:wrap="none" w:vAnchor="page" w:hAnchor="margin" w:x="2328" w:y="7971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418" w:h="230" w:hRule="exact" w:wrap="none" w:vAnchor="page" w:hAnchor="margin" w:x="2832" w:y="7971"/>
        <w:rPr>
          <w:rStyle w:val="C27"/>
          <w:rtl w:val="0"/>
        </w:rPr>
      </w:pPr>
      <w:r>
        <w:rPr>
          <w:rStyle w:val="C27"/>
          <w:rtl w:val="0"/>
        </w:rPr>
        <w:t>třída</w:t>
      </w:r>
    </w:p>
    <w:p>
      <w:pPr>
        <w:pStyle w:val="P38"/>
        <w:framePr w:w="327" w:h="230" w:hRule="exact" w:wrap="none" w:vAnchor="page" w:hAnchor="margin" w:x="3292" w:y="7971"/>
        <w:rPr>
          <w:rStyle w:val="C27"/>
          <w:rtl w:val="0"/>
        </w:rPr>
      </w:pPr>
      <w:r>
        <w:rPr>
          <w:rStyle w:val="C27"/>
          <w:rtl w:val="0"/>
        </w:rPr>
        <w:t>S1)</w:t>
      </w:r>
    </w:p>
    <w:p>
      <w:pPr>
        <w:pStyle w:val="P38"/>
        <w:framePr w:w="37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67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Radiostanice</w:t>
      </w:r>
    </w:p>
    <w:p>
      <w:pPr>
        <w:pStyle w:val="P38"/>
        <w:framePr w:w="461" w:h="230" w:hRule="exact" w:wrap="none" w:vAnchor="page" w:hAnchor="margin" w:x="1598" w:y="8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102" w:y="82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15" w:h="230" w:hRule="exact" w:wrap="none" w:vAnchor="page" w:hAnchor="margin" w:x="2803" w:y="8206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2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351" w:h="230" w:hRule="exact" w:wrap="none" w:vAnchor="page" w:hAnchor="margin" w:x="696" w:y="867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1089" w:y="8676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193" w:h="230" w:hRule="exact" w:wrap="none" w:vAnchor="page" w:hAnchor="margin" w:x="1579" w:y="8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814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87" w:y="86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212" w:y="86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702" w:y="867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3038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840" w:y="867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581" w:h="230" w:hRule="exact" w:wrap="none" w:vAnchor="page" w:hAnchor="margin" w:x="4531" w:y="86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5155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nevlastní</w:t>
      </w:r>
    </w:p>
    <w:p>
      <w:pPr>
        <w:pStyle w:val="P38"/>
        <w:framePr w:w="869" w:h="230" w:hRule="exact" w:wrap="none" w:vAnchor="page" w:hAnchor="margin" w:x="6816" w:y="8676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980" w:h="230" w:hRule="exact" w:wrap="none" w:vAnchor="page" w:hAnchor="margin" w:x="7728" w:y="8676"/>
        <w:rPr>
          <w:rStyle w:val="C27"/>
          <w:rtl w:val="0"/>
        </w:rPr>
      </w:pPr>
      <w:r>
        <w:rPr>
          <w:rStyle w:val="C27"/>
          <w:rtl w:val="0"/>
        </w:rPr>
        <w:t>příslušníka</w:t>
      </w:r>
    </w:p>
    <w:p>
      <w:pPr>
        <w:pStyle w:val="P38"/>
        <w:framePr w:w="1201" w:h="230" w:hRule="exact" w:wrap="none" w:vAnchor="page" w:hAnchor="margin" w:x="8750" w:y="867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850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agentury,</w:t>
      </w:r>
    </w:p>
    <w:p>
      <w:pPr>
        <w:pStyle w:val="P38"/>
        <w:framePr w:w="461" w:h="230" w:hRule="exact" w:wrap="none" w:vAnchor="page" w:hAnchor="margin" w:x="921" w:y="89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1425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04" w:h="230" w:hRule="exact" w:wrap="none" w:vAnchor="page" w:hAnchor="margin" w:x="2030" w:y="89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94" w:h="230" w:hRule="exact" w:wrap="none" w:vAnchor="page" w:hAnchor="margin" w:x="2476" w:y="8907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759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1633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zaměstnavatelem,</w:t>
      </w:r>
    </w:p>
    <w:p>
      <w:pPr>
        <w:pStyle w:val="P38"/>
        <w:framePr w:w="274" w:h="230" w:hRule="exact" w:wrap="none" w:vAnchor="page" w:hAnchor="margin" w:x="5390" w:y="890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69" w:h="230" w:hRule="exact" w:wrap="none" w:vAnchor="page" w:hAnchor="margin" w:x="5707" w:y="8907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735" w:h="230" w:hRule="exact" w:wrap="none" w:vAnchor="page" w:hAnchor="margin" w:x="6619" w:y="8907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557" w:h="230" w:hRule="exact" w:wrap="none" w:vAnchor="page" w:hAnchor="margin" w:x="7396" w:y="8907"/>
        <w:rPr>
          <w:rStyle w:val="C27"/>
          <w:rtl w:val="0"/>
        </w:rPr>
      </w:pPr>
      <w:r>
        <w:rPr>
          <w:rStyle w:val="C27"/>
          <w:rtl w:val="0"/>
        </w:rPr>
        <w:t>trikem</w:t>
      </w:r>
    </w:p>
    <w:p>
      <w:pPr>
        <w:pStyle w:val="P38"/>
        <w:framePr w:w="116" w:h="230" w:hRule="exact" w:wrap="none" w:vAnchor="page" w:hAnchor="margin" w:x="7996" w:y="89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522" w:h="230" w:hRule="exact" w:wrap="none" w:vAnchor="page" w:hAnchor="margin" w:x="8155" w:y="8907"/>
        <w:rPr>
          <w:rStyle w:val="C27"/>
          <w:rtl w:val="0"/>
        </w:rPr>
      </w:pPr>
      <w:r>
        <w:rPr>
          <w:rStyle w:val="C27"/>
          <w:rtl w:val="0"/>
        </w:rPr>
        <w:t>krátkým/dlouhým</w:t>
      </w:r>
    </w:p>
    <w:p>
      <w:pPr>
        <w:pStyle w:val="P38"/>
        <w:framePr w:w="783" w:h="230" w:hRule="exact" w:wrap="none" w:vAnchor="page" w:hAnchor="margin" w:x="9720" w:y="8907"/>
        <w:rPr>
          <w:rStyle w:val="C27"/>
          <w:rtl w:val="0"/>
        </w:rPr>
      </w:pPr>
      <w:r>
        <w:rPr>
          <w:rStyle w:val="C27"/>
          <w:rtl w:val="0"/>
        </w:rPr>
        <w:t>rukávem</w:t>
      </w:r>
    </w:p>
    <w:p>
      <w:pPr>
        <w:pStyle w:val="P38"/>
        <w:framePr w:w="130" w:h="230" w:hRule="exact" w:wrap="none" w:vAnchor="page" w:hAnchor="margin" w:x="10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vhodnými</w:t>
      </w:r>
    </w:p>
    <w:p>
      <w:pPr>
        <w:pStyle w:val="P38"/>
        <w:framePr w:w="927" w:h="230" w:hRule="exact" w:wrap="none" w:vAnchor="page" w:hAnchor="margin" w:x="940" w:y="9137"/>
        <w:rPr>
          <w:rStyle w:val="C27"/>
          <w:rtl w:val="0"/>
        </w:rPr>
      </w:pPr>
      <w:r>
        <w:rPr>
          <w:rStyle w:val="C27"/>
          <w:rtl w:val="0"/>
        </w:rPr>
        <w:t>kalhotami.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6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96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96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8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8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8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8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8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8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8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8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8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0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0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0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0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0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0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0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0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0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0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0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05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05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0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0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05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0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05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05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05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7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7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7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07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07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07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07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07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07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07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07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07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07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07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0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0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0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0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0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0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0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0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0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0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17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17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17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17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17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17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17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17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17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17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17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17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17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9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9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9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9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9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9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9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9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9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9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9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1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1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1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1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1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1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1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1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3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3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3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3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3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3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3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3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3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3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26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26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26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26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26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26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26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26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26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26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26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26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28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28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28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28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28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3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3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3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37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37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3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37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37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3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37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37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37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37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3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0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0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0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0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0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0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5404" w:y="140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6216" w:y="1402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6950" w:y="140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420" w:y="1402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58" w:h="230" w:hRule="exact" w:wrap="none" w:vAnchor="page" w:hAnchor="margin" w:x="7968" w:y="14028"/>
        <w:rPr>
          <w:rStyle w:val="C27"/>
          <w:rtl w:val="0"/>
        </w:rPr>
      </w:pPr>
      <w:r>
        <w:rPr>
          <w:rStyle w:val="C27"/>
          <w:rtl w:val="0"/>
        </w:rPr>
        <w:t>veřejný</w:t>
      </w:r>
    </w:p>
    <w:p>
      <w:pPr>
        <w:pStyle w:val="P38"/>
        <w:framePr w:w="639" w:h="230" w:hRule="exact" w:wrap="none" w:vAnchor="page" w:hAnchor="margin" w:x="8668" w:y="14028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241" w:h="230" w:hRule="exact" w:wrap="none" w:vAnchor="page" w:hAnchor="margin" w:x="9350" w:y="14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9633" w:y="140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53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16" w:h="230" w:hRule="exact" w:wrap="none" w:vAnchor="page" w:hAnchor="margin" w:x="609" w:y="1425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138" w:h="230" w:hRule="exact" w:wrap="none" w:vAnchor="page" w:hAnchor="margin" w:x="1368" w:y="14259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1181" w:h="230" w:hRule="exact" w:wrap="none" w:vAnchor="page" w:hAnchor="margin" w:x="2548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772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377" w:y="1425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241" w:h="230" w:hRule="exact" w:wrap="none" w:vAnchor="page" w:hAnchor="margin" w:x="5078" w:y="142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69" w:h="230" w:hRule="exact" w:wrap="none" w:vAnchor="page" w:hAnchor="margin" w:x="5361" w:y="1425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172" w:y="142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7008" w:y="142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512" w:y="142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982" w:y="14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760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9028" w:y="14259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116" w:h="230" w:hRule="exact" w:wrap="none" w:vAnchor="page" w:hAnchor="margin" w:x="9619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73" w:h="230" w:hRule="exact" w:wrap="none" w:vAnchor="page" w:hAnchor="margin" w:x="1483" w:y="1448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2198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71" w:y="1448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17" w:h="230" w:hRule="exact" w:wrap="none" w:vAnchor="page" w:hAnchor="margin" w:x="3340" w:y="14489"/>
        <w:rPr>
          <w:rStyle w:val="C27"/>
          <w:rtl w:val="0"/>
        </w:rPr>
      </w:pPr>
      <w:r>
        <w:rPr>
          <w:rStyle w:val="C27"/>
          <w:rtl w:val="0"/>
        </w:rPr>
        <w:t>tajemství</w:t>
      </w:r>
    </w:p>
    <w:p>
      <w:pPr>
        <w:pStyle w:val="P38"/>
        <w:framePr w:w="116" w:h="230" w:hRule="exact" w:wrap="none" w:vAnchor="page" w:hAnchor="margin" w:x="4200" w:y="14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358" w:y="14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927" w:h="230" w:hRule="exact" w:wrap="none" w:vAnchor="page" w:hAnchor="margin" w:x="5424" w:y="14489"/>
        <w:rPr>
          <w:rStyle w:val="C27"/>
          <w:rtl w:val="0"/>
        </w:rPr>
      </w:pPr>
      <w:r>
        <w:rPr>
          <w:rStyle w:val="C27"/>
          <w:rtl w:val="0"/>
        </w:rPr>
        <w:t>veřejnosti.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495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495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495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36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817" w:h="230" w:hRule="exact" w:wrap="none" w:vAnchor="page" w:hAnchor="margin" w:x="3648" w:y="1495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4507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680" w:y="149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5169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17" w:h="230" w:hRule="exact" w:wrap="none" w:vAnchor="page" w:hAnchor="margin" w:x="6004" w:y="149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6864" w:y="14959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852" w:y="149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26" w:h="230" w:hRule="exact" w:wrap="none" w:vAnchor="page" w:hAnchor="margin" w:x="8678" w:y="149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947" w:y="1495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639" w:h="230" w:hRule="exact" w:wrap="none" w:vAnchor="page" w:hAnchor="margin" w:x="9662" w:y="14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26" w:h="230" w:hRule="exact" w:wrap="none" w:vAnchor="page" w:hAnchor="margin" w:x="475" w:y="15660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1344" w:y="1566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627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93" w:h="230" w:hRule="exact" w:wrap="none" w:vAnchor="page" w:hAnchor="margin" w:x="2275" w:y="15660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927" w:h="230" w:hRule="exact" w:wrap="none" w:vAnchor="page" w:hAnchor="margin" w:x="3110" w:y="1566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226" w:h="230" w:hRule="exact" w:wrap="none" w:vAnchor="page" w:hAnchor="margin" w:x="4080" w:y="156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4348" w:y="156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351" w:h="230" w:hRule="exact" w:wrap="none" w:vAnchor="page" w:hAnchor="margin" w:x="5126" w:y="1566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5520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37" w:h="230" w:hRule="exact" w:wrap="none" w:vAnchor="page" w:hAnchor="margin" w:x="6168" w:y="156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547" w:y="156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6926" w:y="1566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73" w:h="230" w:hRule="exact" w:wrap="none" w:vAnchor="page" w:hAnchor="margin" w:x="7353" w:y="15660"/>
        <w:rPr>
          <w:rStyle w:val="C27"/>
          <w:rtl w:val="0"/>
        </w:rPr>
      </w:pPr>
      <w:r>
        <w:rPr>
          <w:rStyle w:val="C27"/>
          <w:rtl w:val="0"/>
        </w:rPr>
        <w:t>pokryta</w:t>
      </w:r>
    </w:p>
    <w:p>
      <w:pPr>
        <w:pStyle w:val="P38"/>
        <w:framePr w:w="385" w:h="230" w:hRule="exact" w:wrap="none" w:vAnchor="page" w:hAnchor="margin" w:x="8068" w:y="15660"/>
        <w:rPr>
          <w:rStyle w:val="C27"/>
          <w:rtl w:val="0"/>
        </w:rPr>
      </w:pPr>
      <w:r>
        <w:rPr>
          <w:rStyle w:val="C27"/>
          <w:rtl w:val="0"/>
        </w:rPr>
        <w:t>celá</w:t>
      </w:r>
    </w:p>
    <w:p>
      <w:pPr>
        <w:pStyle w:val="P38"/>
        <w:framePr w:w="1157" w:h="230" w:hRule="exact" w:wrap="none" w:vAnchor="page" w:hAnchor="margin" w:x="8496" w:y="15660"/>
        <w:rPr>
          <w:rStyle w:val="C27"/>
          <w:rtl w:val="0"/>
        </w:rPr>
      </w:pPr>
      <w:r>
        <w:rPr>
          <w:rStyle w:val="C27"/>
          <w:rtl w:val="0"/>
        </w:rPr>
        <w:t>problematika</w:t>
      </w:r>
    </w:p>
    <w:p>
      <w:pPr>
        <w:pStyle w:val="P38"/>
        <w:framePr w:w="749" w:h="230" w:hRule="exact" w:wrap="none" w:vAnchor="page" w:hAnchor="margin" w:x="9696" w:y="156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1128" w:y="2154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2107" w:y="215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06" w:h="230" w:hRule="exact" w:wrap="none" w:vAnchor="page" w:hAnchor="margin" w:x="2932" w:y="2154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893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1201" w:h="230" w:hRule="exact" w:wrap="none" w:vAnchor="page" w:hAnchor="margin" w:x="4617" w:y="215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92" w:h="230" w:hRule="exact" w:wrap="none" w:vAnchor="page" w:hAnchor="margin" w:x="586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6753" w:y="2154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758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7872" w:y="2154"/>
        <w:rPr>
          <w:rStyle w:val="C27"/>
          <w:rtl w:val="0"/>
        </w:rPr>
      </w:pPr>
      <w:r>
        <w:rPr>
          <w:rStyle w:val="C27"/>
          <w:rtl w:val="0"/>
        </w:rPr>
        <w:t>převoz</w:t>
      </w:r>
    </w:p>
    <w:p>
      <w:pPr>
        <w:pStyle w:val="P38"/>
        <w:framePr w:w="71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817" w:h="230" w:hRule="exact" w:wrap="none" w:vAnchor="page" w:hAnchor="margin" w:x="9288" w:y="2154"/>
        <w:rPr>
          <w:rStyle w:val="C27"/>
          <w:rtl w:val="0"/>
        </w:rPr>
      </w:pPr>
      <w:r>
        <w:rPr>
          <w:rStyle w:val="C27"/>
          <w:rtl w:val="0"/>
        </w:rPr>
        <w:t>hotovosti</w:t>
      </w:r>
    </w:p>
    <w:p>
      <w:pPr>
        <w:pStyle w:val="P38"/>
        <w:framePr w:w="130" w:h="230" w:hRule="exact" w:wrap="none" w:vAnchor="page" w:hAnchor="margin" w:x="10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cenin,</w:t>
      </w:r>
    </w:p>
    <w:p>
      <w:pPr>
        <w:pStyle w:val="P38"/>
        <w:framePr w:w="783" w:h="230" w:hRule="exact" w:wrap="none" w:vAnchor="page" w:hAnchor="margin" w:x="619" w:y="23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44" w:y="238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2855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285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285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28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2855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285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285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2855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28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2855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28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285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285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52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600" w:y="3090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783" w:h="230" w:hRule="exact" w:wrap="none" w:vAnchor="page" w:hAnchor="margin" w:x="1156" w:y="3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1982" w:y="3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60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976" w:y="3090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259" w:y="309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1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18" w:hRule="exact" w:wrap="none" w:vAnchor="page" w:hAnchor="margin" w:x="0" w:y="9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žádný z členů zkušební komise není držitelem řidičského oprávnění skupiny B nebo C či C1, musí být zkoušce přítomen držitel tohoto oprávnění. Jeho hlas je při hodnocení zkoušky pouze poradní. 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středoškolské vzdělání s maturitní zkouškou a nejméně 5 let praxe v oboru ostraha majetku a osob (viz nařízení vlády č. 288/2010 Sb., o obsahových náplních jednotlivých živností, v platném znění) nebo oboru příbuzném (viz § 7 (4) zákona č. 455/1991 Sb., o živnostenském podnikání, v platném znění), nebo nejméně 5 let odborné pedagogické praxe v oborech vzdělání bezpečnostně právní činnost nebo bezpečnostní služby.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477" w:hRule="exact" w:wrap="none" w:vAnchor="page" w:hAnchor="margin" w:x="0" w:y="6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neveřejný prostor a pracoviště k vykonání praktické části zkoušky pro řádné ověření podle požadavků jednotlivých kritérií, místnost s odpovídajícím vybavením pro provedení písemné části zkoušky a dále místnost či místo umožňující práci komise a přípravu žadatele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tvorbu zkušebních testů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běžně užívaných věcných bezpečnostních prostředků, bezpečnostní techniky a zařízení užívaných k přepravě finanční hotovosti a cenností s hodnotou převyšující 5 milionů Kč (teleskopický obušek, pouta, baterka, balíček první pomoci, obranný sprej, speciální přepravní vozidlo, peněžní automat, kazety na finanční hotovost, radiostanice/mobilní telefon). Techniku a zařízení je možné nahradit cvičnými prostředky, trenažéry či maketami. Soubor musí umožnit praktické předvedení u kritérií, kde je to způsobem ověření stanoveno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formalizované a jiné záznamní a evidenční pomůcky 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0D1A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08DE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069854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C762F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