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52450E" Type="http://schemas.openxmlformats.org/officeDocument/2006/relationships/officeDocument" Target="/word/document.xml" /><Relationship Id="coreR3C52450E" Type="http://schemas.openxmlformats.org/package/2006/relationships/metadata/core-properties" Target="/docProps/core.xml" /><Relationship Id="customR3C52450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převozu finanční hotovosti a cenin (kód: 68-004-H)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převozu finanční hotovosti a cenin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právních základů soukromé bezpečnostní činnosti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Defenzivní řízení vozidla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Vykonávání ozbrojeného doprovodu osob a dopravních prostředků při přepravě peněz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Ochrana a ostraha bankovních objektů a transportů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Obsluhování jednoduchých mechanických a elektronických zabezpečovacích zařízení, poplachových a požárních signalizací a kamerových systémů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Obsluhování a používání optických, signalizačních a komunikačních prostředků určených k ostraze objektů a osob</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Vykonávání zásahových akcí při narušení bezpečnosti chráněných objektů, zadržování narušitelů a zajišťování míst činu s použitím věcných bezpečnostních prostředků a zbraní</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Uplatňování zásad součinnosti se složkami integrovaného záchranného systému, zejména s Policií ČR a vymezenými osobami</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Komplexní zajišťování obsluhy bankovních automatů</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Vedení dokumentace o průběhu služby a o mimořádných událostech</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7"/>
        <w:framePr w:w="8788" w:h="340" w:hRule="exact" w:wrap="none" w:vAnchor="page" w:hAnchor="margin" w:x="28" w:y="10531"/>
        <w:rPr>
          <w:rStyle w:val="C8"/>
          <w:rtl w:val="0"/>
        </w:rPr>
      </w:pPr>
      <w:r>
        <w:rPr>
          <w:rStyle w:val="C8"/>
          <w:rtl w:val="0"/>
        </w:rPr>
        <w:t>Platnost standardu</w:t>
      </w:r>
    </w:p>
    <w:p>
      <w:pPr>
        <w:pStyle w:val="P20"/>
        <w:framePr w:w="4283" w:h="248" w:hRule="exact" w:wrap="none" w:vAnchor="page" w:hAnchor="margin" w:x="28" w:y="10871"/>
        <w:rPr>
          <w:rStyle w:val="C15"/>
          <w:rtl w:val="0"/>
        </w:rPr>
      </w:pPr>
      <w:r>
        <w:rPr>
          <w:rStyle w:val="C15"/>
          <w:rtl w:val="0"/>
        </w:rPr>
        <w:t>Standard je platný od: 08.09.2021 do: 20.10.2022</w:t>
      </w:r>
    </w:p>
    <w:p>
      <w:pPr>
        <w:pStyle w:val="P21"/>
        <w:framePr w:w="7654" w:h="331" w:hRule="exact" w:wrap="none" w:vAnchor="page" w:hAnchor="margin" w:x="28" w:y="15940"/>
        <w:rPr>
          <w:rStyle w:val="C16"/>
          <w:rtl w:val="0"/>
        </w:rPr>
      </w:pPr>
      <w:r>
        <w:rPr>
          <w:rStyle w:val="C16"/>
          <w:rtl w:val="0"/>
        </w:rPr>
        <w:t>Pracovník převozu finanční hotovosti a cenin, 20.8.2026 21:05:18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769"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http://katalog.nsp.cz/karta_p.aspx?id_jp=101836&amp;kod_sm1=6) – uchazeč musí předložit potvrzení od lékaře, že je schopen řídit motorové vozidlo.</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možnost skládat zkoušku je doložení profesní kvalifikace Strážný a řidičského oprávnění skupiny C.</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má formu kombinace písemné, praktické a ústní</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zkoušky. Kritéria ověřovaná písemně se ověřují formou testu. Test obsahuje 30 otázek náhodně vybraných ze souboru testových otázek tak, aby byla pokryta celá problematika dané kompetence. Soubor testových otázek musí obsahovat minimálně 120 otázek. Ostatní kritéria se ověřují stanoveným způsobem buď formou ústního ověření, nebo praktického předvedení s případným ústním zdůvodněním.</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úspěšnému vykonání písemné části zkoušky je nutné odpovědět nejméně 80 %, to je 24 otázek testu správně.</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v českém jazyce.</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Komise připraví do zahájení zkoušky pracoviště, věcné bezpečnostní prostředky, techniku, zařízení, písemný test a ostatní informace potřebné k ověření jednotlivých kritérií. Určený člen komise poučí uchazeče před zahájením časového limitu o způsobu provedení písemné formy zkoušky a se způsobem ověření praktických dovedností.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průběhu zkoušky mohou členové komise klást doplňující otázky.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ověření odborné způsobilosti vykonává praktickou část zkoušky v zásahovém oděvu s nezbytnou výstrojí a výzbrojí tak, aby bylo možné ověřit praktické předvedení tam, kde to hodnoticí standard stanoví.</w:t>
      </w:r>
    </w:p>
    <w:p>
      <w:pPr>
        <w:pStyle w:val="P21"/>
        <w:framePr w:w="7654" w:h="331" w:hRule="exact" w:wrap="none" w:vAnchor="page" w:hAnchor="margin" w:x="28" w:y="15940"/>
        <w:rPr>
          <w:rStyle w:val="C16"/>
          <w:rtl w:val="0"/>
        </w:rPr>
      </w:pPr>
      <w:r>
        <w:rPr>
          <w:rStyle w:val="C16"/>
          <w:rtl w:val="0"/>
        </w:rPr>
        <w:t>Pracovník převozu finanční hotovosti a cenin, 20.8.2026 21:05:18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bezpečnost a ochranu osob a majetku a bezpečnost práce,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podniků komerční bezpečnosti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Security Club</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Loomis Czech Republic, a. s.</w:t>
      </w:r>
    </w:p>
    <w:p>
      <w:pPr>
        <w:pStyle w:val="P21"/>
        <w:framePr w:w="7654" w:h="331" w:hRule="exact" w:wrap="none" w:vAnchor="page" w:hAnchor="margin" w:x="28" w:y="15940"/>
        <w:rPr>
          <w:rStyle w:val="C16"/>
          <w:rtl w:val="0"/>
        </w:rPr>
      </w:pPr>
      <w:r>
        <w:rPr>
          <w:rStyle w:val="C16"/>
          <w:rtl w:val="0"/>
        </w:rPr>
        <w:t>Pracovník převozu finanční hotovosti a cenin, 20.8.2026 21:05:18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