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D0DF0A" Type="http://schemas.openxmlformats.org/officeDocument/2006/relationships/officeDocument" Target="/word/document.xml" /><Relationship Id="coreR44D0DF0A" Type="http://schemas.openxmlformats.org/package/2006/relationships/metadata/core-properties" Target="/docProps/core.xml" /><Relationship Id="customR44D0DF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30.9.2026 5:59:48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převozu finanční hotovosti a cenin, 30.9.2026 5:59:48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převozu finanční hotovosti a cenin, 30.9.2026 5:59:48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převozu finanční hotovosti a cenin, 30.9.2026 5:59:48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 převozu finanční hotovosti a cenin, 30.9.2026 5:59:48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kriterií,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soubor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kriterií,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převozu finanční hotovosti a cenin, 30.9.2026 5:59:48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 převozu finanční hotovosti a cenin, 30.9.2026 5:59:48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30.9.2026 5:59:48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15092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7D0C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C2DD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