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865F5E" Type="http://schemas.openxmlformats.org/officeDocument/2006/relationships/officeDocument" Target="/word/document.xml" /><Relationship Id="coreR78865F5E" Type="http://schemas.openxmlformats.org/package/2006/relationships/metadata/core-properties" Target="/docProps/core.xml" /><Relationship Id="customR78865F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převozu finanční hotovosti a cenin (kód: 68-004-H)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převozu finanční hotovosti a cenin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základů soukromé bezpečnostní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Defenzivní řízení vozidla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a ostraha bankovních objektů a transportů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Obsluhování jednoduchých mechanických a elektronických zabezpečovacích zařízení, poplachových a požárních signalizací a kamerových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Obsluhování a používání optických, signalizačních a komunikačních prostředků určených k ostraze objektů a osob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Vykonávání zásahových akcí při narušení bezpečnosti chráněných objektů, zadržování narušitelů a zajišťování míst činu s použitím věcných bezpečnostních prostředků a zbraní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Komplexní zajišťování obsluhy bankovních automatů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Vedení dokumentace o průběhu služby a o mimořádných událostech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14.10.2015 do: 07.09.2021</w:t>
      </w:r>
    </w:p>
    <w:p>
      <w:pPr>
        <w:pStyle w:val="P21"/>
        <w:framePr w:w="7654" w:h="331" w:hRule="exact" w:wrap="none" w:vAnchor="page" w:hAnchor="margin" w:x="28" w:y="15940"/>
        <w:rPr>
          <w:rStyle w:val="C16"/>
          <w:rtl w:val="0"/>
        </w:rPr>
      </w:pPr>
      <w:r>
        <w:rPr>
          <w:rStyle w:val="C16"/>
          <w:rtl w:val="0"/>
        </w:rPr>
        <w:t>Pracovník převozu finanční hotovosti a cenin, 11.5.2026 6:00:49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06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vždy mimo veřejný prostor při dodržení všech pravidel bezpečnosti. Autorizovaná osoba stanoví do zahájení zkoušky, které části zkoušky se konají z bezpečnostních důvodů a zachování tajemství s vyloučením veřejnosti.</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http://katalog.nsp.cz/karta_p.aspx?id_jp=101836&amp;kod_sm1=6) – uchazeč musí předložit potvrzení od lékaře, že je schopen řídit motorové vozidlo.</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možnost skládat zkoušku je doložení profesní kvalifikace Strážný a řidičského oprávnění skupiny C.</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kombinace písemné, praktické a ústní zkoušky. Kritéria ověřovaná písemně se ověřují formou testu. Test obsahuje 30 otázek náhodně vybraných ze souboru otázek tak, aby byla pokryta celá problematika dané kompetence. Ostatní kritéria se ověřují stanoveným způsobem buď formou ústního ověření, nebo praktického předvedení s případným ústním zdůvodněním.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věcné bezpečnostní prostředky, techniku, zařízení, písemný test a ostatní informace potřebné k ověření jednotlivých kriterií. Určený člen komise poučí uchazeče před zahájením časového limitu o způsobu provedení písemné formy zkoušky a se způsobem ověření praktických dovedností.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ověření odborné způsobilosti vykonává praktickou část zkoušky v zásahovém oděvu s nezbytnou výstrojí a výzbrojí tak, aby bylo možné ověřit praktické předvedení tam, kde to hodnoticí standard stanoví.</w:t>
      </w:r>
    </w:p>
    <w:p>
      <w:pPr>
        <w:pStyle w:val="P21"/>
        <w:framePr w:w="7654" w:h="331" w:hRule="exact" w:wrap="none" w:vAnchor="page" w:hAnchor="margin" w:x="28" w:y="15940"/>
        <w:rPr>
          <w:rStyle w:val="C16"/>
          <w:rtl w:val="0"/>
        </w:rPr>
      </w:pPr>
      <w:r>
        <w:rPr>
          <w:rStyle w:val="C16"/>
          <w:rtl w:val="0"/>
        </w:rPr>
        <w:t>Pracovník převozu finanční hotovosti a cenin, 11.5.2026 6:00:49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Loomis Czech Republic, a. s.</w:t>
      </w:r>
    </w:p>
    <w:p>
      <w:pPr>
        <w:pStyle w:val="P21"/>
        <w:framePr w:w="7654" w:h="331" w:hRule="exact" w:wrap="none" w:vAnchor="page" w:hAnchor="margin" w:x="28" w:y="15940"/>
        <w:rPr>
          <w:rStyle w:val="C16"/>
          <w:rtl w:val="0"/>
        </w:rPr>
      </w:pPr>
      <w:r>
        <w:rPr>
          <w:rStyle w:val="C16"/>
          <w:rtl w:val="0"/>
        </w:rPr>
        <w:t>Pracovník převozu finanční hotovosti a cenin, 11.5.2026 6:00:49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