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9EE1A8" Type="http://schemas.openxmlformats.org/officeDocument/2006/relationships/officeDocument" Target="/word/document.xml" /><Relationship Id="coreR519EE1A8" Type="http://schemas.openxmlformats.org/package/2006/relationships/metadata/core-properties" Target="/docProps/core.xml" /><Relationship Id="customR519EE1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převozu finanční hotovosti a cenin (kód: 68-004-H)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převozu finanční hotovosti a cenin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základů soukromé bezpečnostní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Defenzivní řízení vozidla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a ostraha bankovních objektů a transportů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Obsluhování jednoduchých mechanických a elektronických zabezpečovacích zařízení, poplachových a požárních signalizací a kamerových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Obsluhování a používání optických, signalizačních a komunikačních prostředků určených k ostraze objektů a osob</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Vykonávání zásahových akcí při narušení bezpečnosti chráněných objektů, zadržování narušitelů a zajišťování míst činu s použitím věcných bezpečnostních prostředků a zbraní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Komplexní zajišťování obsluhy bankovních automatů</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Vedení dokumentace o průběhu služby a o mimořádných událostech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14.10.2015 do: 07.09.2021</w:t>
      </w:r>
    </w:p>
    <w:p>
      <w:pPr>
        <w:pStyle w:val="P21"/>
        <w:framePr w:w="7654" w:h="331" w:hRule="exact" w:wrap="none" w:vAnchor="page" w:hAnchor="margin" w:x="28" w:y="15940"/>
        <w:rPr>
          <w:rStyle w:val="C16"/>
          <w:rtl w:val="0"/>
        </w:rPr>
      </w:pPr>
      <w:r>
        <w:rPr>
          <w:rStyle w:val="C16"/>
          <w:rtl w:val="0"/>
        </w:rPr>
        <w:t>Pracovník převozu finanční hotovosti a cenin, 20.10.2026 12:03:20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06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vždy mimo veřejný prostor při dodržení všech pravidel bezpečnosti. Autorizovaná osoba stanoví do zahájení zkoušky, které části zkoušky se konají z bezpečnostních důvodů a zachování tajemství s vyloučením veřejnosti.</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http://katalog.nsp.cz/karta_p.aspx?id_jp=101836&amp;kod_sm1=6) – uchazeč musí předložit potvrzení od lékaře, že je schopen řídit motorové vozidlo.</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možnost skládat zkoušku je doložení profesní kvalifikace Strážný a řidičského oprávnění skupiny C.</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kombinace písemné, praktické a ústní zkoušky. Kritéria ověřovaná písemně se ověřují formou testu. Test obsahuje 30 otázek náhodně vybraných ze souboru otázek tak, aby byla pokryta celá problematika dané kompetence. Ostatní kritéria se ověřují stanoveným způsobem buď formou ústního ověření, nebo praktického předvedení s případným ústním zdůvodněním.</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v českém jazyce.</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věcné bezpečnostní prostředky, techniku, zařízení, písemný test a ostatní informace potřebné k ověření jednotlivých kriterií. Určený člen komise poučí uchazeče před zahájením časového limitu o způsobu provedení písemné formy zkoušky a se způsobem ověření praktických dovedností.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ověření odborné způsobilosti vykonává praktickou část zkoušky v zásahovém oděvu s nezbytnou výstrojí a výzbrojí tak, aby bylo možné ověřit praktické předvedení tam, kde to hodnoticí standard stanoví.</w:t>
      </w:r>
    </w:p>
    <w:p>
      <w:pPr>
        <w:pStyle w:val="P21"/>
        <w:framePr w:w="7654" w:h="331" w:hRule="exact" w:wrap="none" w:vAnchor="page" w:hAnchor="margin" w:x="28" w:y="15940"/>
        <w:rPr>
          <w:rStyle w:val="C16"/>
          <w:rtl w:val="0"/>
        </w:rPr>
      </w:pPr>
      <w:r>
        <w:rPr>
          <w:rStyle w:val="C16"/>
          <w:rtl w:val="0"/>
        </w:rPr>
        <w:t>Pracovník převozu finanční hotovosti a cenin, 20.10.2026 12:03:20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Loomis Czech Republic, a. s.</w:t>
      </w:r>
    </w:p>
    <w:p>
      <w:pPr>
        <w:pStyle w:val="P21"/>
        <w:framePr w:w="7654" w:h="331" w:hRule="exact" w:wrap="none" w:vAnchor="page" w:hAnchor="margin" w:x="28" w:y="15940"/>
        <w:rPr>
          <w:rStyle w:val="C16"/>
          <w:rtl w:val="0"/>
        </w:rPr>
      </w:pPr>
      <w:r>
        <w:rPr>
          <w:rStyle w:val="C16"/>
          <w:rtl w:val="0"/>
        </w:rPr>
        <w:t>Pracovník převozu finanční hotovosti a cenin, 20.10.2026 12:03:20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