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56840" Type="http://schemas.openxmlformats.org/officeDocument/2006/relationships/officeDocument" Target="/word/document.xml" /><Relationship Id="coreRA456840" Type="http://schemas.openxmlformats.org/package/2006/relationships/metadata/core-properties" Target="/docProps/core.xml" /><Relationship Id="customRA456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Restaurátor/restaurátorka uměleckořemeslných děl ze štuku s výjimkou kulturních památek a děl uložených ve sbírkách muzeí a galerií (kód: 82-042-N)</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kultury</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Umění a užité umění (kód: 82)</w:t>
      </w:r>
    </w:p>
    <w:p>
      <w:pPr>
        <w:pStyle w:val="P5"/>
        <w:framePr w:w="4026" w:h="248" w:hRule="exact" w:wrap="none" w:vAnchor="page" w:hAnchor="margin" w:x="28" w:y="3922"/>
        <w:rPr>
          <w:rStyle w:val="C6"/>
          <w:rtl w:val="0"/>
        </w:rPr>
      </w:pPr>
      <w:r>
        <w:rPr>
          <w:rStyle w:val="C6"/>
          <w:rtl w:val="0"/>
        </w:rPr>
        <w:t>Týká se povolání:</w:t>
      </w:r>
    </w:p>
    <w:p>
      <w:pPr>
        <w:pStyle w:val="P6"/>
        <w:framePr w:w="6628" w:h="478" w:hRule="exact" w:wrap="none" w:vAnchor="page" w:hAnchor="margin" w:x="4110" w:y="3922"/>
        <w:rPr>
          <w:rStyle w:val="C7"/>
          <w:rtl w:val="0"/>
        </w:rPr>
      </w:pPr>
      <w:r>
        <w:rPr>
          <w:rStyle w:val="C7"/>
          <w:rtl w:val="0"/>
        </w:rPr>
        <w:t>Restaurátor uměleckořemeslných děl ze štuku s výjimkou kulturních památek a děl uložených ve sbírkách muzeí a galerií</w:t>
      </w:r>
    </w:p>
    <w:p>
      <w:pPr>
        <w:pStyle w:val="P5"/>
        <w:framePr w:w="4026" w:h="248" w:hRule="exact" w:wrap="none" w:vAnchor="page" w:hAnchor="margin" w:x="28" w:y="4400"/>
        <w:rPr>
          <w:rStyle w:val="C6"/>
          <w:rtl w:val="0"/>
        </w:rPr>
      </w:pPr>
      <w:r>
        <w:rPr>
          <w:rStyle w:val="C6"/>
          <w:rtl w:val="0"/>
        </w:rPr>
        <w:t>Kvalifikační úroveň NSK - EQF:</w:t>
      </w:r>
    </w:p>
    <w:p>
      <w:pPr>
        <w:pStyle w:val="P6"/>
        <w:framePr w:w="6628" w:h="248" w:hRule="exact" w:wrap="none" w:vAnchor="page" w:hAnchor="margin" w:x="4110" w:y="4400"/>
        <w:rPr>
          <w:rStyle w:val="C7"/>
          <w:rtl w:val="0"/>
        </w:rPr>
      </w:pPr>
      <w:r>
        <w:rPr>
          <w:rStyle w:val="C7"/>
          <w:rtl w:val="0"/>
        </w:rPr>
        <w:t>5</w:t>
      </w:r>
    </w:p>
    <w:p>
      <w:pPr>
        <w:pStyle w:val="P7"/>
        <w:framePr w:w="8970" w:h="340" w:hRule="exact" w:wrap="none" w:vAnchor="page" w:hAnchor="margin" w:x="28" w:y="5102"/>
        <w:rPr>
          <w:rStyle w:val="C8"/>
          <w:rtl w:val="0"/>
        </w:rPr>
      </w:pPr>
      <w:r>
        <w:rPr>
          <w:rStyle w:val="C8"/>
          <w:rtl w:val="0"/>
        </w:rPr>
        <w:t>Odborná způsobilost</w:t>
      </w:r>
    </w:p>
    <w:p>
      <w:pPr>
        <w:pStyle w:val="P8"/>
        <w:framePr w:w="9826" w:h="376" w:hRule="exact" w:wrap="none" w:vAnchor="page" w:hAnchor="margin" w:x="45" w:y="5612"/>
        <w:rPr>
          <w:rStyle w:val="C3"/>
          <w:rtl w:val="0"/>
        </w:rPr>
      </w:pPr>
    </w:p>
    <w:p>
      <w:pPr>
        <w:pStyle w:val="P9"/>
        <w:framePr w:w="9802" w:h="249" w:hRule="exact" w:wrap="none" w:vAnchor="page" w:hAnchor="margin" w:x="71" w:y="5683"/>
        <w:rPr>
          <w:rStyle w:val="C9"/>
          <w:rtl w:val="0"/>
        </w:rPr>
      </w:pPr>
      <w:r>
        <w:rPr>
          <w:rStyle w:val="C9"/>
          <w:rtl w:val="0"/>
        </w:rPr>
        <w:t>Název</w:t>
      </w:r>
    </w:p>
    <w:p>
      <w:pPr>
        <w:pStyle w:val="P10"/>
        <w:framePr w:w="805" w:h="376" w:hRule="exact" w:wrap="none" w:vAnchor="page" w:hAnchor="margin" w:x="9916" w:y="5612"/>
        <w:rPr>
          <w:rStyle w:val="C3"/>
          <w:rtl w:val="0"/>
        </w:rPr>
      </w:pPr>
    </w:p>
    <w:p>
      <w:pPr>
        <w:pStyle w:val="P11"/>
        <w:framePr w:w="751" w:h="249" w:hRule="exact" w:wrap="none" w:vAnchor="page" w:hAnchor="margin" w:x="9972" w:y="5683"/>
        <w:rPr>
          <w:rStyle w:val="C10"/>
          <w:rtl w:val="0"/>
        </w:rPr>
      </w:pPr>
      <w:r>
        <w:rPr>
          <w:rStyle w:val="C10"/>
          <w:rtl w:val="0"/>
        </w:rPr>
        <w:t>Úroveň</w:t>
      </w:r>
    </w:p>
    <w:p>
      <w:pPr>
        <w:pStyle w:val="P12"/>
        <w:framePr w:w="9826" w:h="376" w:hRule="exact" w:wrap="none" w:vAnchor="page" w:hAnchor="margin" w:x="45" w:y="5988"/>
        <w:rPr>
          <w:rStyle w:val="C3"/>
          <w:rtl w:val="0"/>
        </w:rPr>
      </w:pPr>
    </w:p>
    <w:p>
      <w:pPr>
        <w:pStyle w:val="P13"/>
        <w:framePr w:w="9774" w:h="249" w:hRule="exact" w:wrap="none" w:vAnchor="page" w:hAnchor="margin" w:x="71" w:y="6044"/>
        <w:rPr>
          <w:rStyle w:val="C11"/>
          <w:rtl w:val="0"/>
        </w:rPr>
      </w:pPr>
      <w:r>
        <w:rPr>
          <w:rStyle w:val="C11"/>
          <w:rtl w:val="0"/>
        </w:rPr>
        <w:t>Identifikace a datace restaurovaných uměleckořemeslných děl ze štuku</w:t>
      </w:r>
    </w:p>
    <w:p>
      <w:pPr>
        <w:pStyle w:val="P14"/>
        <w:framePr w:w="805" w:h="376" w:hRule="exact" w:wrap="none" w:vAnchor="page" w:hAnchor="margin" w:x="9916" w:y="5988"/>
        <w:rPr>
          <w:rStyle w:val="C3"/>
          <w:rtl w:val="0"/>
        </w:rPr>
      </w:pPr>
    </w:p>
    <w:p>
      <w:pPr>
        <w:pStyle w:val="P15"/>
        <w:framePr w:w="723" w:h="249" w:hRule="exact" w:wrap="none" w:vAnchor="page" w:hAnchor="margin" w:x="9972" w:y="6044"/>
        <w:rPr>
          <w:rStyle w:val="C12"/>
          <w:rtl w:val="0"/>
        </w:rPr>
      </w:pPr>
      <w:r>
        <w:rPr>
          <w:rStyle w:val="C12"/>
          <w:rtl w:val="0"/>
        </w:rPr>
        <w:t>5</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Posouzení stavu poškození, identifikace druhotných zásahů na objektech nebo předmětech ze štuku určených k restaurování</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5</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Konzervování uměleckořemeslných děl ze štuku</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5</w:t>
      </w:r>
    </w:p>
    <w:p>
      <w:pPr>
        <w:pStyle w:val="P16"/>
        <w:framePr w:w="9826" w:h="376" w:hRule="exact" w:wrap="none" w:vAnchor="page" w:hAnchor="margin" w:x="45" w:y="7347"/>
        <w:rPr>
          <w:rStyle w:val="C3"/>
          <w:rtl w:val="0"/>
        </w:rPr>
      </w:pPr>
    </w:p>
    <w:p>
      <w:pPr>
        <w:pStyle w:val="P17"/>
        <w:framePr w:w="9774" w:h="249" w:hRule="exact" w:wrap="none" w:vAnchor="page" w:hAnchor="margin" w:x="71" w:y="7403"/>
        <w:rPr>
          <w:rStyle w:val="C13"/>
          <w:rtl w:val="0"/>
        </w:rPr>
      </w:pPr>
      <w:r>
        <w:rPr>
          <w:rStyle w:val="C13"/>
          <w:rtl w:val="0"/>
        </w:rPr>
        <w:t>Restaurování uměleckořemeslných děl ze štuku</w:t>
      </w:r>
    </w:p>
    <w:p>
      <w:pPr>
        <w:pStyle w:val="P18"/>
        <w:framePr w:w="805" w:h="376" w:hRule="exact" w:wrap="none" w:vAnchor="page" w:hAnchor="margin" w:x="9916" w:y="7347"/>
        <w:rPr>
          <w:rStyle w:val="C3"/>
          <w:rtl w:val="0"/>
        </w:rPr>
      </w:pPr>
    </w:p>
    <w:p>
      <w:pPr>
        <w:pStyle w:val="P19"/>
        <w:framePr w:w="723" w:h="249" w:hRule="exact" w:wrap="none" w:vAnchor="page" w:hAnchor="margin" w:x="9972" w:y="7403"/>
        <w:rPr>
          <w:rStyle w:val="C14"/>
          <w:rtl w:val="0"/>
        </w:rPr>
      </w:pPr>
      <w:r>
        <w:rPr>
          <w:rStyle w:val="C14"/>
          <w:rtl w:val="0"/>
        </w:rPr>
        <w:t>5</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Zhotovování kopií modelů uměleckořemeslných děl ze štuku</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5</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Zhotovování obrazové a písemné dokumentace restaurovaných uměleckořemeslných děl ze štuku</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5</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25.5.2026 6:33:06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datace restaurovaných uměleckořemeslných děl ze štuku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na zadaném předmětu nebo objektu etické normy restaurování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zadaný předmět nebo objekt správně odborně terminologicky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Zařadit a datovat určený předmět nebo objekt podle charakteristických prvků do odpovídající kategorie umělecko-historického období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Stanovit původní technologie použité ke zhotovení daného předmětu nebo objektu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Posoudit aspekty autenticity, historičnosti a vypovídající hodnoty předmětu. Na jejich základě zvolit postup restaurování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Posouzení stavu poškození, identifikace druhotných zásahů na objektech nebo předmětech ze štuku určených k restaurování</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a) Posoudit celkový stav poškození daného předmětu nebo objektu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b) Zjistit počet, druh a kvalitu druhotných zásahů na předloženém předmětu nebo objektu na základě provedených sond</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Rozlišit nepůvodní materiály na daném předmětu nebo objektu</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Praktické předvedení a ústní ověření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d) Stanovit postup odstranění nepůvodních materiálů</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Praktické předvedení a 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Konzervování uměleckořemeslných děl ze štuku</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Stanovit technologický postup konzervování určeného předmětu nebo objektu – např. štukové omítky na základě provedených sond</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Praktické předvedení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Určit a vybrat potřebné nářadí, nástroje, pomůcky a osobní ochranné prostředky</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Praktické předvedení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c) Určit a vybrat potřebné materiály</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w:t>
      </w:r>
    </w:p>
    <w:p>
      <w:pPr>
        <w:pStyle w:val="P16"/>
        <w:framePr w:w="6710" w:h="607" w:hRule="exact" w:wrap="none" w:vAnchor="page" w:hAnchor="margin" w:x="45" w:y="12362"/>
        <w:rPr>
          <w:rStyle w:val="C3"/>
          <w:rtl w:val="0"/>
        </w:rPr>
      </w:pPr>
    </w:p>
    <w:p>
      <w:pPr>
        <w:pStyle w:val="P17"/>
        <w:framePr w:w="6658" w:h="480" w:hRule="exact" w:wrap="none" w:vAnchor="page" w:hAnchor="margin" w:x="71" w:y="12418"/>
        <w:rPr>
          <w:rStyle w:val="C13"/>
          <w:rtl w:val="0"/>
        </w:rPr>
      </w:pPr>
      <w:r>
        <w:rPr>
          <w:rStyle w:val="C13"/>
          <w:rtl w:val="0"/>
        </w:rPr>
        <w:t>d) Zakonzervovat daný předmět nebo objekt nebo jeho určenou část napuštěním nebo injektáží</w:t>
      </w:r>
    </w:p>
    <w:p>
      <w:pPr>
        <w:pStyle w:val="P30"/>
        <w:framePr w:w="3921" w:h="607" w:hRule="exact" w:wrap="none" w:vAnchor="page" w:hAnchor="margin" w:x="6800" w:y="12362"/>
        <w:rPr>
          <w:rStyle w:val="C3"/>
          <w:rtl w:val="0"/>
        </w:rPr>
      </w:pPr>
    </w:p>
    <w:p>
      <w:pPr>
        <w:pStyle w:val="P31"/>
        <w:framePr w:w="3839" w:h="480" w:hRule="exact" w:wrap="none" w:vAnchor="page" w:hAnchor="margin" w:x="6856" w:y="12418"/>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25.5.2026 6:33:06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Restaurování uměleckořemeslných děl ze štuku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technologický postup restaurování určeného předmětu, části nebo celku objektu – např. hlavní římsy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a vybrat potřebné nářadí, nástroje, pomůcky a osobní ochranné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a vybrat potřebné materiály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Očistit zvětralé části a provést otisk zachovalé části pro výrobu šablony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Vyrobit vhodnou armaturu a šablonu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Doplnit profil do původního stavu pomocí vyrobené šablony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Ručně domodelovat malé chybějící části a sjednotit povrch do původního stavu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Zhotovování kopií modelů uměleckořemeslných děl ze štuku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Stanovit technologický postup pro doplnění původního poškozeného modelu ze štuku, hlíny, sádry, betonu nebo dřeva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Stanovit technologický postup pro výrobu lukoprénové formy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Stanovit a vybrat potřebné nářadí, pomůcky, materiály a ochranné pracovní pomůcky</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Vyrobit lukoprénovou formu na odlévanou balustrádní kuželku</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Odlít kopii balustrádní kuželky z licího materiálu včetně retuše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Zhotovování obrazové a písemné dokumentace restaurovaných uměleckořemeslných děl ze štuku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Detailně popsat a vyhodnotit výsledky průzkumu, konzervování a restaurování daného předmětu nebo objektu</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Provádět průběžnou fotodokumentaci jednotlivých fází konzervování a restaurovaní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Provádět průběžnou písemnou dokumentaci prováděného konzervování a restaurování včetně průzkumů a jejich vyhodnocení</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a 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Zdokumentovat celkový stav předmětu nebo objektu po restaurování a zhodnotit kvalitu provedeného restaurátorského zásahu</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25.5.2026 6:33:06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http://katalog.nsp.cz/karta_p.aspx?id_jp=6868&amp;kod_sm1=21).</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před zahájením zkoušky certifikát prokazující absolvování oboru vzdělání umělecký štukatér nebo osvědčení o získání PK 82-011-H Umělecký štukatér.</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stanovené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podle tohoto standardu autorizovaná osoba zajistí objekt nebo původní snímatelné štukové prvky určené ke konzervování a k restaurování.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průzkumy a analýzy organizačně zajistí kvalifikovaná laboratoř. Vyhodnocení průzkumů a na základě tohoto vyhodnocení i formulaci postupu konzervování a restaurování provádí uchazeč v rámci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konzervátorského nebo restaurátorského zásahu je třeba posuzovat kvalitativní provedení restaurátorských a konzervátorských zákroků na předmětu nebo objektu, zachování autentických částí restaurovaného předmětu nebo objektu v maximální možné míře a dodržování původních i stávajících technologických postupů.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stanovená na přípravu a konání zkoušky závisí na náročnosti zadání autorizovanou osobou ve stanoveném časovém rozmezí.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25.5.2026 6:33:06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uměleckořemeslné štukatérství + povolení k restaurování uměleckořemeslných děl ze štuku vydané Ministerstvem kultury ČR dle zákona č. 20/1987 Sb., o státní památkové péči ve znění pozdějších předpisů a alespoň 7 let odborné praxe v oblasti restaurování a konzervování uměleckořemeslných děl ze štuku nebo ve funkci učitele praktického vyučování nebo odborného výcviku v uvedené oblasti z toho minimálně jeden rok v období posledních dvou let před podáním žádosti o udělení autorizace.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restaurování sochařských uměleckých děl ze štuku + povolení k restaurování uměleckořemeslných děl ze štuku nebo povolení k restaurování sochařských uměleckých děl ze štuku vydaná Ministerstvem kultury ČR dle zákona č. 20/1987 Sb., o státní památkové péči ve znění pozdějších předpisů a alespoň 5 let odborné praxe v oblasti restaurování a konzervování uměleckořemeslných děl ze štuku z toho minimálně jeden rok v období posledních dvou let před podáním žádosti o udělení autorizace..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25.5.2026 6:33:06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60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60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mramorová nebo žulová leštěná pracovní deska o velikosti 2 m x 1,20 m </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maltové směsi podle charakteru práce </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bílá sochařská sádra </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modelářská hlína </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5 základních vodou ředitelných barev na omítky, které se pojí s vápnem</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napouštědla a ředidla - napouštěcí lněná fermež, terpentýnové ředidlo</w:t>
      </w:r>
    </w:p>
    <w:p>
      <w:pPr>
        <w:keepNext w:val="0"/>
        <w:keepLines w:val="1"/>
        <w:framePr w:w="10766" w:h="603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štukatérské špachtle různých druhů a velikostí</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60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ruční vrtačka</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ruční bruska</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ruční šneková míchačka</w:t>
      </w:r>
    </w:p>
    <w:p>
      <w:pPr>
        <w:keepNext w:val="0"/>
        <w:keepLines w:val="1"/>
        <w:framePr w:w="10766" w:h="603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a PO (lékárna, hasicí přístroje).</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59"/>
        <w:rPr>
          <w:rStyle w:val="C3"/>
          <w:rtl w:val="0"/>
        </w:rPr>
      </w:pPr>
    </w:p>
    <w:p>
      <w:pPr>
        <w:pStyle w:val="P35"/>
        <w:framePr w:w="10710" w:h="340" w:hRule="exact" w:wrap="none" w:vAnchor="page" w:hAnchor="margin" w:x="28" w:y="8759"/>
        <w:rPr>
          <w:rStyle w:val="C25"/>
          <w:rtl w:val="0"/>
        </w:rPr>
      </w:pPr>
      <w:r>
        <w:rPr>
          <w:rStyle w:val="C25"/>
          <w:rtl w:val="0"/>
        </w:rPr>
        <w:t>Doba přípravy na zkoušku</w:t>
      </w:r>
    </w:p>
    <w:p>
      <w:pPr>
        <w:keepNext w:val="0"/>
        <w:keepLines w:val="0"/>
        <w:framePr w:w="10766" w:h="1036"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120 hodin (hodinou se rozumí 60 minut). Zkouška je rozložena do více dnů.</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25.5.2026 6:33:06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v. o.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Rudolfinea, sdružení pro umělecká řemesla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Restaurátor/restaurátorka uměleckořemeslných děl ze štuku s výjimkou kulturních památek a děl uložených ve sbírkách muzeí a galerií, 25.5.2026 6:33:06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57D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9B5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552B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A1C2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D8089E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29E17B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