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753530" Type="http://schemas.openxmlformats.org/officeDocument/2006/relationships/officeDocument" Target="/word/document.xml" /><Relationship Id="coreR43753530" Type="http://schemas.openxmlformats.org/package/2006/relationships/metadata/core-properties" Target="/docProps/core.xml" /><Relationship Id="customR437535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bezpečnostní služby pro detekci akcelerantů hoření (kód: 68-016-M)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bezpečnostní služby pro detekci akcelerantů hoření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Vysvětlení příčin vzniku a vlastností požáru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teorii nácviku vyhledání a detekce akcelerantů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fyziologii a anatomii čichového ústrojí psa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Odebírání vzorků na požářišti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zásadách ochrany zdraví psovoda a psa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14.10.2015 do: 20.10.2022</w:t>
      </w:r>
    </w:p>
    <w:p>
      <w:pPr>
        <w:pStyle w:val="P21"/>
        <w:framePr w:w="7654" w:h="331" w:hRule="exact" w:wrap="none" w:vAnchor="page" w:hAnchor="margin" w:x="28" w:y="15940"/>
        <w:rPr>
          <w:rStyle w:val="C16"/>
          <w:rtl w:val="0"/>
        </w:rPr>
      </w:pPr>
      <w:r>
        <w:rPr>
          <w:rStyle w:val="C16"/>
          <w:rtl w:val="0"/>
        </w:rPr>
        <w:t>Psovod bezpečnostní služby pro detekci akcelerantů hoření, 20.4.2026 23:56:24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097"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předložit osvědčení o získání PK Psovod bezpečnostní služby.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povinen splnit všechna kritéria v uvedeném pořadí. Jeho odpovědi musí být přesné, věcné a úplné – tak, aby bezpochyby prokázal požadované znalosti a vědomosti.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zkoušení uchazeč nepoužívá žádné pomůcky.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přezkoušení může psovod pracovat se psem „na volno“, tj. s neupoutaným na vodítku, nebo psovod používá délku a typ vodítka i způsob upoutání psa podle svých zvyklostí. Pes může mít nasazen také postroj pro pachové práce. Pes má po celou dobu přezkoušení na krku pevný jednořadový řetízkový obojek vhodné velikosti. Pes musí být po celou dobu průběhu zkoušky pod vlivem psovoda. Pokud pes pracuje volně, psovod musí být schopen psa kdykoli v průběhu zkoušky, na pokyn zkušebního komisaře, přivolat k sobě a upoutat na vodítko. Toto je nutné v případě, že se pes samovolně vzdálí z místa práce a je ohrožena jeho bezpečnost nebo bezpečnost dalších osob, či psů. Pokud pes agresivně napadne člověka nebo jiného psa, je z dalšího posuzování vyloučen. Pokud psovod není schopen psa přivolat k sobě, je ze zkoušky vyloučen. Psovod je odpovědný za případné škody způsobené psem.</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se děje v kompetenci „Odebírání vzorků na požářišti“.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l): požářiště je ohraničený prostor o rozměrech 15 x 15 m, ve kterém se nachází jeden vzorek. Druh vzorku a místo založení určuje zkušební komisař. Psovod správně metodicky provede prohlídku požářiště se psem. Pes určeným způsobem přesně označí místo založení vzorku akcelerantu v časovém limitu 10 minut</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m): psovod stanoveným postupem odebere vzorek z místa, kde značil pes. Také odebere srovnávací vzorky</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ke kritériu n): psovod se psem provede metodicky správně ověření vzorku</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 praktické části zkoušky nastupuje s vlastním psem, kterého cílenou prací připravil pro vyhledání požadovaných látek. Není důležité plemeno psa, ani věk. V praktické části jsou posuzovány schopnosti psovoda psa vycvičit, i to, zda dosáhl požadované úrovně výcviku a spolehlivosti psa při práci.</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může před zahájením zkoušky požádat o hodnocení psa, se kterým vykonává zkoušku. Hodnocení psa probíhá zároveň při praktickém přezkoušení uchazeče. Uchazeči je v případě splnění cviků psem při praktickém přezkoušení uchazeče vystaven certifikát hodnocení psa s výsledkem splnil.</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musí prokázat dostatečné teoretické znalosti a v praktické části předvést, že je schopen se psem vyhledat, označit místo nálezu a odebrat požadované látky pro laboratorní vyhodnocení.</w:t>
      </w:r>
    </w:p>
    <w:p>
      <w:pPr>
        <w:keepNext w:val="0"/>
        <w:keepLines w:val="0"/>
        <w:framePr w:w="10766" w:h="941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použití psa při zkoušce je jeho dobrý zdravotní stav a prokázané (očkovacím průkazem) povinné očkování. Pokud má pořadatel zkoušek vážné pochybnosti o zdravotním stavu psa, je v jeho pravomoci odmítnout jeho účast na zkoušce.</w:t>
      </w:r>
    </w:p>
    <w:p>
      <w:pPr>
        <w:pStyle w:val="P21"/>
        <w:framePr w:w="7654" w:h="331" w:hRule="exact" w:wrap="none" w:vAnchor="page" w:hAnchor="margin" w:x="28" w:y="15940"/>
        <w:rPr>
          <w:rStyle w:val="C16"/>
          <w:rtl w:val="0"/>
        </w:rPr>
      </w:pPr>
      <w:r>
        <w:rPr>
          <w:rStyle w:val="C16"/>
          <w:rtl w:val="0"/>
        </w:rPr>
        <w:t>Psovod bezpečnostní služby pro detekci akcelerantů hoření, 20.4.2026 23:56:24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majetku a osob a bezpečnost práce,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služeb ochrany majetku a osob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detektivních služeb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podniků komerční bezpečnosti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Grémium Alarm</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klub bezpečnostních služeb</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BOZP a PO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Policejní prezidium ČR, odbor kynologie a hipologie</w:t>
      </w:r>
    </w:p>
    <w:p>
      <w:pPr>
        <w:pStyle w:val="P21"/>
        <w:framePr w:w="7654" w:h="331" w:hRule="exact" w:wrap="none" w:vAnchor="page" w:hAnchor="margin" w:x="28" w:y="15940"/>
        <w:rPr>
          <w:rStyle w:val="C16"/>
          <w:rtl w:val="0"/>
        </w:rPr>
      </w:pPr>
      <w:r>
        <w:rPr>
          <w:rStyle w:val="C16"/>
          <w:rtl w:val="0"/>
        </w:rPr>
        <w:t>Psovod bezpečnostní služby pro detekci akcelerantů hoření, 20.4.2026 23:56:24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