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58074" Type="http://schemas.openxmlformats.org/officeDocument/2006/relationships/officeDocument" Target="/word/document.xml" /><Relationship Id="coreR6E558074" Type="http://schemas.openxmlformats.org/package/2006/relationships/metadata/core-properties" Target="/docProps/core.xml" /><Relationship Id="customR6E5580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01.01.2016</w:t>
      </w:r>
    </w:p>
    <w:p>
      <w:pPr>
        <w:pStyle w:val="P21"/>
        <w:framePr w:w="7654" w:h="331" w:hRule="exact" w:wrap="none" w:vAnchor="page" w:hAnchor="margin" w:x="28" w:y="15940"/>
        <w:rPr>
          <w:rStyle w:val="C16"/>
          <w:rtl w:val="0"/>
        </w:rPr>
      </w:pPr>
      <w:r>
        <w:rPr>
          <w:rStyle w:val="C16"/>
          <w:rtl w:val="0"/>
        </w:rPr>
        <w:t>Kominík – revizní technik spalinových cest, 28.5.2026 2:06:40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28.5.2026 2:06:40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28.5.2026 2:06:40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28.5.2026 2:06:40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28.5.2026 2:06:40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28.5.2026 2:06:40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28.5.2026 2:06:40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