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E29C2" Type="http://schemas.openxmlformats.org/officeDocument/2006/relationships/officeDocument" Target="/word/document.xml" /><Relationship Id="coreR3EAE29C2" Type="http://schemas.openxmlformats.org/package/2006/relationships/metadata/core-properties" Target="/docProps/core.xml" /><Relationship Id="customR3EAE2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komínů, kouřovodů a ventilačních průduchů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předpisů a norem pro stavbu a provoz spalinových cest a připojování spotřebičů paliv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návrhů na stavbu a rekonstrukci spalinových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výpočet spalinové cesty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Provozní kontrola a zkoušení spalinových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tlakové a kouřové zkoušky komínů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výchozí revize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30.9.2026 2:45:13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výuční list oboru vzdělání kominík a musí mít praxi nejméně 5 let v oboru, z toho nejméně předchozí 3 roky před podáním žádosti o zkoušku.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proškolení a přezkoušení z BOZP a PO vztahujícími se k činnosti revize a zkoušení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Zjištění kompletních údajů o spalinové cestě a jejich správné vyhodnocení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Úroveň stylizace a celkového provedení písemných dokumentů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získané touto zkouškou má podle rozhodnutí odborného garanta této dílčí kvalifikace Společenstva kominíků ČR (SKČR) platnost po dobu 5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30.9.2026 2:45:13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30.9.2026 2:45:13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