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C1CFB" Type="http://schemas.openxmlformats.org/officeDocument/2006/relationships/officeDocument" Target="/word/document.xml" /><Relationship Id="coreRD7C1CFB" Type="http://schemas.openxmlformats.org/package/2006/relationships/metadata/core-properties" Target="/docProps/core.xml" /><Relationship Id="customRD7C1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01.01.2016</w:t>
      </w:r>
    </w:p>
    <w:p>
      <w:pPr>
        <w:pStyle w:val="P21"/>
        <w:framePr w:w="7654" w:h="331" w:hRule="exact" w:wrap="none" w:vAnchor="page" w:hAnchor="margin" w:x="28" w:y="15940"/>
        <w:rPr>
          <w:rStyle w:val="C16"/>
          <w:rtl w:val="0"/>
        </w:rPr>
      </w:pPr>
      <w:r>
        <w:rPr>
          <w:rStyle w:val="C16"/>
          <w:rtl w:val="0"/>
        </w:rPr>
        <w:t>Kominík – revizní technik spalinových cest, 24.8.2026 16:19:33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24.8.2026 16:19:33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24.8.2026 16:19:33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24.8.2026 16:19:33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24.8.2026 16:19:33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24.8.2026 16:19:33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24.8.2026 16:19:33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