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DB920" Type="http://schemas.openxmlformats.org/officeDocument/2006/relationships/officeDocument" Target="/word/document.xml" /><Relationship Id="coreR603DB920" Type="http://schemas.openxmlformats.org/package/2006/relationships/metadata/core-properties" Target="/docProps/core.xml" /><Relationship Id="customR603DB9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kožešnické výroby. Autorizovaná osoba určí druh výrobku (a jeho parametry), ke kterému se budou vztahovat zadané úkoly podle zaměření konkretní kožedělné výroby a místa konání zkoušky. 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Volba postupu práce, materiálů a technologických podmínek pro výrobu kožešinových a usňových výrobků; Krájení, napínání a sesazování kožešin a usní, druh materiálu (kožešina, useň), který se bude při zkoušce používat.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dále ke komplexnímu přístupu k řešení daného úkolu, k celkové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kompetencí, kde je způsob ověření praktické předvedení, bude probíhat v reálném procesu kožešnické nebo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Duda- Leon SHOES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