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7EBD5B" Type="http://schemas.openxmlformats.org/officeDocument/2006/relationships/officeDocument" Target="/word/document.xml" /><Relationship Id="coreR347EBD5B" Type="http://schemas.openxmlformats.org/package/2006/relationships/metadata/core-properties" Target="/docProps/core.xml" /><Relationship Id="customR347EBD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Kráječ/kráječka kožešinových a usňových dílců (kód: 32-032-H)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kožešin a pomocných materiálů v kožedělné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Krájení, napínání a sesazování kožešin a usní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Kompletace, mezioperační a konečná kontrola kvality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a usňových dílců, 18.10.2026 19:34:35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https://nsp.cz/jednotka-prace/krajec-kozesinovych-a-usn#zdravotni-zpusobilost).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při výrobě kožešinových a usňových výrobků.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bude probíhat v reálném prostředí dílny pro výrobu kožešinových a usňových výrobků. Při ověřování kritérií hodnocení založených na praktickém předvedení je třeba přihlížet především k bezpečnému provádění všech úkonů, k dodržování pracovních postupů, ke správné volbě technologie, ke kvalitě provedení a ke správné obsluze strojů, zařízení a nářadí. Při ústním projevu je třeba sledovat používání odborné terminologie.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 (a jeho parametry), ke kterému se budou vztahovat zadané úkoly podle zaměření konkrétní kožedělné výroby a podle aktuálního výrobního porgramu firmy.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a usňových výrobků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Krájení, napínání a sesazování kožešin a usní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druh materiálu (kožešina, useň), který se bude při zkoušce používat.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a usňových výrobků v kožedělné výrobě,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hodnocení a) autorizovaná osoba zadá pro ověření kritéria počet vzorků (v minimálním počtu 2 - maximálně 5 vzorků od každého materiálu), a to podle zaměření konkrétní kožedělné výroby (kráječ kožešinových a usňových dílců) a podle aktuálního výrobního programu firmy.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kožešin a pomocných materiálů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b), c), d) autorizovaná osoba zadá pro ověření kritéria hodnocení počet vzorků (v minimálním počtu 2 - maximálně 5 vzorků od každého materiálu), a to podle zaměření konkrétní kožedělné výroby a podle aktuálního výrobního programu firmy.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a usňových dílců, 18.10.2026 19:34:35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Scholl,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a usňových dílců, 18.10.2026 19:34:35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