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E2696" Type="http://schemas.openxmlformats.org/officeDocument/2006/relationships/officeDocument" Target="/word/document.xml" /><Relationship Id="coreR6DE2696" Type="http://schemas.openxmlformats.org/package/2006/relationships/metadata/core-properties" Target="/docProps/core.xml" /><Relationship Id="customR6DE26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technolog (kód: 28-099-M)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chemicko-farmaceutických procesů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kvalifikací, validací, kalibrací a monitorování zařízení v chemicko-farmaceutické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průběžných výrobních kontrol ve farmaceutické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zásad práce s účinnými léčivými látkami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hygienických zásad ve farmaceutické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Aseptická práce a sterilizace ve výrobě sterilních léčivých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nesterilních léčivých přípravků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farmaceuticky čistých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Práce s předpisovou a záznamovou dokumentací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Ověřování vzduchotechniky a čistých prostor v chemicko-farmaceutické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Chemicko-farmaceutický technolog, 15.6.2026 4:46:52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základní principy a fungování farmaceutického systému jakosti na procesu homogenizace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postupy školení a výcviku pracovníků v chemicko-farmaceutické výrobě v pravidlech SVP</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Řízení chemicko-farmaceutických procesů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Popsat jeden z uvedených procesů (sterilizace, homogenizace, adjustace )</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Písemné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 xml:space="preserve">b) Vysvětlit princip dvou z uvedených výrobních zařízení  (míchací zařízení, síťovací zařízení, granulační zařízení, plnicí zařízení)</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 xml:space="preserve">c) Vysvětlit  technologický proces na schématu výrobního zařízení – homogenizační zařízení</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d) Vytvořit obecné schéma operačního listu (záznamu o výrobě) pro určenou sterilní nebo nesterilní výrobu léku nebo syntézu léčivé látky</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w:t>
      </w:r>
    </w:p>
    <w:p>
      <w:pPr>
        <w:pStyle w:val="P12"/>
        <w:framePr w:w="6710" w:h="376" w:hRule="exact" w:wrap="none" w:vAnchor="page" w:hAnchor="margin" w:x="45" w:y="9140"/>
        <w:rPr>
          <w:rStyle w:val="C3"/>
          <w:rtl w:val="0"/>
        </w:rPr>
      </w:pPr>
    </w:p>
    <w:p>
      <w:pPr>
        <w:pStyle w:val="P13"/>
        <w:framePr w:w="6658" w:h="249" w:hRule="exact" w:wrap="none" w:vAnchor="page" w:hAnchor="margin" w:x="71" w:y="9196"/>
        <w:rPr>
          <w:rStyle w:val="C11"/>
          <w:rtl w:val="0"/>
        </w:rPr>
      </w:pPr>
      <w:r>
        <w:rPr>
          <w:rStyle w:val="C11"/>
          <w:rtl w:val="0"/>
        </w:rPr>
        <w:t>e) Vysvětlit zásady řízení odchylek od operačního listu</w:t>
      </w:r>
    </w:p>
    <w:p>
      <w:pPr>
        <w:pStyle w:val="P28"/>
        <w:framePr w:w="3921" w:h="376" w:hRule="exact" w:wrap="none" w:vAnchor="page" w:hAnchor="margin" w:x="6800" w:y="9140"/>
        <w:rPr>
          <w:rStyle w:val="C3"/>
          <w:rtl w:val="0"/>
        </w:rPr>
      </w:pPr>
    </w:p>
    <w:p>
      <w:pPr>
        <w:pStyle w:val="P29"/>
        <w:framePr w:w="3839" w:h="249" w:hRule="exact" w:wrap="none" w:vAnchor="page" w:hAnchor="margin" w:x="6856" w:y="9196"/>
        <w:rPr>
          <w:rStyle w:val="C21"/>
          <w:rtl w:val="0"/>
        </w:rPr>
      </w:pPr>
      <w:r>
        <w:rPr>
          <w:rStyle w:val="C21"/>
          <w:rtl w:val="0"/>
        </w:rPr>
        <w:t>Ústní ověření</w:t>
      </w:r>
    </w:p>
    <w:p>
      <w:pPr>
        <w:pStyle w:val="P16"/>
        <w:framePr w:w="6710" w:h="376" w:hRule="exact" w:wrap="none" w:vAnchor="page" w:hAnchor="margin" w:x="45" w:y="9516"/>
        <w:rPr>
          <w:rStyle w:val="C3"/>
          <w:rtl w:val="0"/>
        </w:rPr>
      </w:pPr>
    </w:p>
    <w:p>
      <w:pPr>
        <w:pStyle w:val="P17"/>
        <w:framePr w:w="6658" w:h="249" w:hRule="exact" w:wrap="none" w:vAnchor="page" w:hAnchor="margin" w:x="71" w:y="9572"/>
        <w:rPr>
          <w:rStyle w:val="C13"/>
          <w:rtl w:val="0"/>
        </w:rPr>
      </w:pPr>
      <w:r>
        <w:rPr>
          <w:rStyle w:val="C13"/>
          <w:rtl w:val="0"/>
        </w:rPr>
        <w:t>f) Vysvětlit zásady změnového řízení výrobního procesu</w:t>
      </w:r>
    </w:p>
    <w:p>
      <w:pPr>
        <w:pStyle w:val="P30"/>
        <w:framePr w:w="3921" w:h="376" w:hRule="exact" w:wrap="none" w:vAnchor="page" w:hAnchor="margin" w:x="6800" w:y="9516"/>
        <w:rPr>
          <w:rStyle w:val="C3"/>
          <w:rtl w:val="0"/>
        </w:rPr>
      </w:pPr>
    </w:p>
    <w:p>
      <w:pPr>
        <w:pStyle w:val="P31"/>
        <w:framePr w:w="3839" w:h="249" w:hRule="exact" w:wrap="none" w:vAnchor="page" w:hAnchor="margin" w:x="6856" w:y="9572"/>
        <w:rPr>
          <w:rStyle w:val="C22"/>
          <w:rtl w:val="0"/>
        </w:rPr>
      </w:pPr>
      <w:r>
        <w:rPr>
          <w:rStyle w:val="C22"/>
          <w:rtl w:val="0"/>
        </w:rPr>
        <w:t>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Zajišťování kvalifikací, validací, kalibrací a monitorování zařízení v chemicko-farmaceutické výrobě</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a) Vysvětlit, co je životní cyklus technologického zařízení a uvést postupy při jeho nákupu</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Ústní ověření</w:t>
      </w:r>
    </w:p>
    <w:p>
      <w:pPr>
        <w:pStyle w:val="P16"/>
        <w:framePr w:w="6710" w:h="607" w:hRule="exact" w:wrap="none" w:vAnchor="page" w:hAnchor="margin" w:x="45" w:y="11864"/>
        <w:rPr>
          <w:rStyle w:val="C3"/>
          <w:rtl w:val="0"/>
        </w:rPr>
      </w:pPr>
    </w:p>
    <w:p>
      <w:pPr>
        <w:pStyle w:val="P17"/>
        <w:framePr w:w="6658" w:h="480" w:hRule="exact" w:wrap="none" w:vAnchor="page" w:hAnchor="margin" w:x="71" w:y="11920"/>
        <w:rPr>
          <w:rStyle w:val="C13"/>
          <w:rtl w:val="0"/>
        </w:rPr>
      </w:pPr>
      <w:r>
        <w:rPr>
          <w:rStyle w:val="C13"/>
          <w:rtl w:val="0"/>
        </w:rPr>
        <w:t>b) Vysvětlit smysl fází kvalifikací výrobních zařízení (instalační, operační a procesní kvalifikace)</w:t>
      </w:r>
    </w:p>
    <w:p>
      <w:pPr>
        <w:pStyle w:val="P30"/>
        <w:framePr w:w="3921" w:h="607" w:hRule="exact" w:wrap="none" w:vAnchor="page" w:hAnchor="margin" w:x="6800" w:y="11864"/>
        <w:rPr>
          <w:rStyle w:val="C3"/>
          <w:rtl w:val="0"/>
        </w:rPr>
      </w:pPr>
    </w:p>
    <w:p>
      <w:pPr>
        <w:pStyle w:val="P31"/>
        <w:framePr w:w="3839" w:h="480" w:hRule="exact" w:wrap="none" w:vAnchor="page" w:hAnchor="margin" w:x="6856" w:y="11920"/>
        <w:rPr>
          <w:rStyle w:val="C22"/>
          <w:rtl w:val="0"/>
        </w:rPr>
      </w:pPr>
      <w:r>
        <w:rPr>
          <w:rStyle w:val="C22"/>
          <w:rtl w:val="0"/>
        </w:rPr>
        <w:t>Písemné ověření</w:t>
      </w:r>
    </w:p>
    <w:p>
      <w:pPr>
        <w:pStyle w:val="P12"/>
        <w:framePr w:w="6710" w:h="607" w:hRule="exact" w:wrap="none" w:vAnchor="page" w:hAnchor="margin" w:x="45" w:y="12470"/>
        <w:rPr>
          <w:rStyle w:val="C3"/>
          <w:rtl w:val="0"/>
        </w:rPr>
      </w:pPr>
    </w:p>
    <w:p>
      <w:pPr>
        <w:pStyle w:val="P13"/>
        <w:framePr w:w="6658" w:h="480" w:hRule="exact" w:wrap="none" w:vAnchor="page" w:hAnchor="margin" w:x="71" w:y="12526"/>
        <w:rPr>
          <w:rStyle w:val="C11"/>
          <w:rtl w:val="0"/>
        </w:rPr>
      </w:pPr>
      <w:r>
        <w:rPr>
          <w:rStyle w:val="C11"/>
          <w:rtl w:val="0"/>
        </w:rPr>
        <w:t xml:space="preserve">c) Definovat a vysvětlit na  konkrétním příkladu kvalifikačního dokumentu princip operační kvalifikace</w:t>
      </w:r>
    </w:p>
    <w:p>
      <w:pPr>
        <w:pStyle w:val="P28"/>
        <w:framePr w:w="3921" w:h="607" w:hRule="exact" w:wrap="none" w:vAnchor="page" w:hAnchor="margin" w:x="6800" w:y="12470"/>
        <w:rPr>
          <w:rStyle w:val="C3"/>
          <w:rtl w:val="0"/>
        </w:rPr>
      </w:pPr>
    </w:p>
    <w:p>
      <w:pPr>
        <w:pStyle w:val="P29"/>
        <w:framePr w:w="3839" w:h="480" w:hRule="exact" w:wrap="none" w:vAnchor="page" w:hAnchor="margin" w:x="6856" w:y="12526"/>
        <w:rPr>
          <w:rStyle w:val="C21"/>
          <w:rtl w:val="0"/>
        </w:rPr>
      </w:pPr>
      <w:r>
        <w:rPr>
          <w:rStyle w:val="C21"/>
          <w:rtl w:val="0"/>
        </w:rPr>
        <w:t>Praktické předvedení a ústní ověření</w:t>
      </w:r>
    </w:p>
    <w:p>
      <w:pPr>
        <w:pStyle w:val="P16"/>
        <w:framePr w:w="6710" w:h="376" w:hRule="exact" w:wrap="none" w:vAnchor="page" w:hAnchor="margin" w:x="45" w:y="13077"/>
        <w:rPr>
          <w:rStyle w:val="C3"/>
          <w:rtl w:val="0"/>
        </w:rPr>
      </w:pPr>
    </w:p>
    <w:p>
      <w:pPr>
        <w:pStyle w:val="P17"/>
        <w:framePr w:w="6658" w:h="249" w:hRule="exact" w:wrap="none" w:vAnchor="page" w:hAnchor="margin" w:x="71" w:y="13133"/>
        <w:rPr>
          <w:rStyle w:val="C13"/>
          <w:rtl w:val="0"/>
        </w:rPr>
      </w:pPr>
      <w:r>
        <w:rPr>
          <w:rStyle w:val="C13"/>
          <w:rtl w:val="0"/>
        </w:rPr>
        <w:t>d) Uvést a popsat základní parametry procesní validace homogenizace</w:t>
      </w:r>
    </w:p>
    <w:p>
      <w:pPr>
        <w:pStyle w:val="P30"/>
        <w:framePr w:w="3921" w:h="376" w:hRule="exact" w:wrap="none" w:vAnchor="page" w:hAnchor="margin" w:x="6800" w:y="13077"/>
        <w:rPr>
          <w:rStyle w:val="C3"/>
          <w:rtl w:val="0"/>
        </w:rPr>
      </w:pPr>
    </w:p>
    <w:p>
      <w:pPr>
        <w:pStyle w:val="P31"/>
        <w:framePr w:w="3839" w:h="249" w:hRule="exact" w:wrap="none" w:vAnchor="page" w:hAnchor="margin" w:x="6856" w:y="13133"/>
        <w:rPr>
          <w:rStyle w:val="C22"/>
          <w:rtl w:val="0"/>
        </w:rPr>
      </w:pPr>
      <w:r>
        <w:rPr>
          <w:rStyle w:val="C22"/>
          <w:rtl w:val="0"/>
        </w:rPr>
        <w:t>Písemné ověření</w:t>
      </w:r>
    </w:p>
    <w:p>
      <w:pPr>
        <w:pStyle w:val="P12"/>
        <w:framePr w:w="6710" w:h="376" w:hRule="exact" w:wrap="none" w:vAnchor="page" w:hAnchor="margin" w:x="45" w:y="13454"/>
        <w:rPr>
          <w:rStyle w:val="C3"/>
          <w:rtl w:val="0"/>
        </w:rPr>
      </w:pPr>
    </w:p>
    <w:p>
      <w:pPr>
        <w:pStyle w:val="P13"/>
        <w:framePr w:w="6658" w:h="249" w:hRule="exact" w:wrap="none" w:vAnchor="page" w:hAnchor="margin" w:x="71" w:y="13510"/>
        <w:rPr>
          <w:rStyle w:val="C11"/>
          <w:rtl w:val="0"/>
        </w:rPr>
      </w:pPr>
      <w:r>
        <w:rPr>
          <w:rStyle w:val="C11"/>
          <w:rtl w:val="0"/>
        </w:rPr>
        <w:t>e) Předvést na konkrétním příkladu kalibraci váhy</w:t>
      </w:r>
    </w:p>
    <w:p>
      <w:pPr>
        <w:pStyle w:val="P28"/>
        <w:framePr w:w="3921" w:h="376" w:hRule="exact" w:wrap="none" w:vAnchor="page" w:hAnchor="margin" w:x="6800" w:y="13454"/>
        <w:rPr>
          <w:rStyle w:val="C3"/>
          <w:rtl w:val="0"/>
        </w:rPr>
      </w:pPr>
    </w:p>
    <w:p>
      <w:pPr>
        <w:pStyle w:val="P29"/>
        <w:framePr w:w="3839" w:h="249" w:hRule="exact" w:wrap="none" w:vAnchor="page" w:hAnchor="margin" w:x="6856" w:y="13510"/>
        <w:rPr>
          <w:rStyle w:val="C21"/>
          <w:rtl w:val="0"/>
        </w:rPr>
      </w:pPr>
      <w:r>
        <w:rPr>
          <w:rStyle w:val="C21"/>
          <w:rtl w:val="0"/>
        </w:rPr>
        <w:t>Praktické předvedení a ústní ověření</w:t>
      </w:r>
    </w:p>
    <w:p>
      <w:pPr>
        <w:pStyle w:val="P16"/>
        <w:framePr w:w="6710" w:h="376" w:hRule="exact" w:wrap="none" w:vAnchor="page" w:hAnchor="margin" w:x="45" w:y="13830"/>
        <w:rPr>
          <w:rStyle w:val="C3"/>
          <w:rtl w:val="0"/>
        </w:rPr>
      </w:pPr>
    </w:p>
    <w:p>
      <w:pPr>
        <w:pStyle w:val="P17"/>
        <w:framePr w:w="6658" w:h="249" w:hRule="exact" w:wrap="none" w:vAnchor="page" w:hAnchor="margin" w:x="71" w:y="13886"/>
        <w:rPr>
          <w:rStyle w:val="C13"/>
          <w:rtl w:val="0"/>
        </w:rPr>
      </w:pPr>
      <w:r>
        <w:rPr>
          <w:rStyle w:val="C13"/>
          <w:rtl w:val="0"/>
        </w:rPr>
        <w:t>f) Popsat princip monitorování zařízení a výrobních systémů</w:t>
      </w:r>
    </w:p>
    <w:p>
      <w:pPr>
        <w:pStyle w:val="P30"/>
        <w:framePr w:w="3921" w:h="376" w:hRule="exact" w:wrap="none" w:vAnchor="page" w:hAnchor="margin" w:x="6800" w:y="13830"/>
        <w:rPr>
          <w:rStyle w:val="C3"/>
          <w:rtl w:val="0"/>
        </w:rPr>
      </w:pPr>
    </w:p>
    <w:p>
      <w:pPr>
        <w:pStyle w:val="P31"/>
        <w:framePr w:w="3839" w:h="249" w:hRule="exact" w:wrap="none" w:vAnchor="page" w:hAnchor="margin" w:x="6856" w:y="13886"/>
        <w:rPr>
          <w:rStyle w:val="C22"/>
          <w:rtl w:val="0"/>
        </w:rPr>
      </w:pPr>
      <w:r>
        <w:rPr>
          <w:rStyle w:val="C22"/>
          <w:rtl w:val="0"/>
        </w:rPr>
        <w:t>Písemné ověření</w:t>
      </w:r>
    </w:p>
    <w:p>
      <w:pPr>
        <w:pStyle w:val="P12"/>
        <w:framePr w:w="6710" w:h="376" w:hRule="exact" w:wrap="none" w:vAnchor="page" w:hAnchor="margin" w:x="45" w:y="14206"/>
        <w:rPr>
          <w:rStyle w:val="C3"/>
          <w:rtl w:val="0"/>
        </w:rPr>
      </w:pPr>
    </w:p>
    <w:p>
      <w:pPr>
        <w:pStyle w:val="P13"/>
        <w:framePr w:w="6658" w:h="249" w:hRule="exact" w:wrap="none" w:vAnchor="page" w:hAnchor="margin" w:x="71" w:y="14262"/>
        <w:rPr>
          <w:rStyle w:val="C11"/>
          <w:rtl w:val="0"/>
        </w:rPr>
      </w:pPr>
      <w:r>
        <w:rPr>
          <w:rStyle w:val="C11"/>
          <w:rtl w:val="0"/>
        </w:rPr>
        <w:t>g) Vysvětlit princip validace mycích procesů u výrobních zařízení</w:t>
      </w:r>
    </w:p>
    <w:p>
      <w:pPr>
        <w:pStyle w:val="P28"/>
        <w:framePr w:w="3921" w:h="376" w:hRule="exact" w:wrap="none" w:vAnchor="page" w:hAnchor="margin" w:x="6800" w:y="14206"/>
        <w:rPr>
          <w:rStyle w:val="C3"/>
          <w:rtl w:val="0"/>
        </w:rPr>
      </w:pPr>
    </w:p>
    <w:p>
      <w:pPr>
        <w:pStyle w:val="P29"/>
        <w:framePr w:w="3839" w:h="249" w:hRule="exact" w:wrap="none" w:vAnchor="page" w:hAnchor="margin" w:x="6856" w:y="14262"/>
        <w:rPr>
          <w:rStyle w:val="C21"/>
          <w:rtl w:val="0"/>
        </w:rPr>
      </w:pPr>
      <w:r>
        <w:rPr>
          <w:rStyle w:val="C21"/>
          <w:rtl w:val="0"/>
        </w:rPr>
        <w:t>Ústní ověření</w:t>
      </w:r>
    </w:p>
    <w:p>
      <w:pPr>
        <w:pStyle w:val="P16"/>
        <w:framePr w:w="6710" w:h="607" w:hRule="exact" w:wrap="none" w:vAnchor="page" w:hAnchor="margin" w:x="45" w:y="14582"/>
        <w:rPr>
          <w:rStyle w:val="C3"/>
          <w:rtl w:val="0"/>
        </w:rPr>
      </w:pPr>
    </w:p>
    <w:p>
      <w:pPr>
        <w:pStyle w:val="P17"/>
        <w:framePr w:w="6658" w:h="480" w:hRule="exact" w:wrap="none" w:vAnchor="page" w:hAnchor="margin" w:x="71" w:y="14638"/>
        <w:rPr>
          <w:rStyle w:val="C13"/>
          <w:rtl w:val="0"/>
        </w:rPr>
      </w:pPr>
      <w:r>
        <w:rPr>
          <w:rStyle w:val="C13"/>
          <w:rtl w:val="0"/>
        </w:rPr>
        <w:t>h) Vysvětlit, jak se provádí analýza rizik selhání procesů při přípravě výroby produktu</w:t>
      </w:r>
    </w:p>
    <w:p>
      <w:pPr>
        <w:pStyle w:val="P30"/>
        <w:framePr w:w="3921" w:h="607" w:hRule="exact" w:wrap="none" w:vAnchor="page" w:hAnchor="margin" w:x="6800" w:y="14582"/>
        <w:rPr>
          <w:rStyle w:val="C3"/>
          <w:rtl w:val="0"/>
        </w:rPr>
      </w:pPr>
    </w:p>
    <w:p>
      <w:pPr>
        <w:pStyle w:val="P31"/>
        <w:framePr w:w="3839" w:h="480" w:hRule="exact" w:wrap="none" w:vAnchor="page" w:hAnchor="margin" w:x="6856" w:y="14638"/>
        <w:rPr>
          <w:rStyle w:val="C22"/>
          <w:rtl w:val="0"/>
        </w:rPr>
      </w:pPr>
      <w:r>
        <w:rPr>
          <w:rStyle w:val="C22"/>
          <w:rtl w:val="0"/>
        </w:rPr>
        <w:t>Ústní ověření</w:t>
      </w:r>
    </w:p>
    <w:p>
      <w:pPr>
        <w:pStyle w:val="P32"/>
        <w:framePr w:w="10710" w:h="248" w:hRule="exact" w:wrap="none" w:vAnchor="page" w:hAnchor="margin" w:x="28" w:y="15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technolog, 15.6.2026 4:46:52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průběžných výrobních kontrol ve farmaceutické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provádění průběžných výrobních kontrol (mezioperačních kontrol)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 xml:space="preserve">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princip průběžné výrobní kontroly vybraného procesu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 xml:space="preserve">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co je obsahová stejnoměrnost jednodávkových lékových forem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 xml:space="preserve">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 xml:space="preserve">d) Změřit pH připraveného roztoku podle standardního operačního postupu (SOP) a zapsat tuto činnost do připraveného vzoru  záznamové dokumentace</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 xml:space="preserve">e) Zkontrolovat kompletnost a správnost obalového materiálu hotového léčivého přípravku podle SOP a zapsat  tuto činnost do připraveného vzoru záznamové dokumentace</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Dodržování zásad práce s účinnými léčivými látkami</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376" w:hRule="exact" w:wrap="none" w:vAnchor="page" w:hAnchor="margin" w:x="45" w:y="7356"/>
        <w:rPr>
          <w:rStyle w:val="C3"/>
          <w:rtl w:val="0"/>
        </w:rPr>
      </w:pPr>
    </w:p>
    <w:p>
      <w:pPr>
        <w:pStyle w:val="P13"/>
        <w:framePr w:w="6658" w:h="249" w:hRule="exact" w:wrap="none" w:vAnchor="page" w:hAnchor="margin" w:x="71" w:y="7412"/>
        <w:rPr>
          <w:rStyle w:val="C11"/>
          <w:rtl w:val="0"/>
        </w:rPr>
      </w:pPr>
      <w:r>
        <w:rPr>
          <w:rStyle w:val="C11"/>
          <w:rtl w:val="0"/>
        </w:rPr>
        <w:t>a) Vyhledat a popsat tři konkrétní příklady léčivých látek</w:t>
      </w:r>
    </w:p>
    <w:p>
      <w:pPr>
        <w:pStyle w:val="P28"/>
        <w:framePr w:w="3921" w:h="376" w:hRule="exact" w:wrap="none" w:vAnchor="page" w:hAnchor="margin" w:x="6800" w:y="7356"/>
        <w:rPr>
          <w:rStyle w:val="C3"/>
          <w:rtl w:val="0"/>
        </w:rPr>
      </w:pPr>
    </w:p>
    <w:p>
      <w:pPr>
        <w:pStyle w:val="P29"/>
        <w:framePr w:w="3839" w:h="249" w:hRule="exact" w:wrap="none" w:vAnchor="page" w:hAnchor="margin" w:x="6856" w:y="7412"/>
        <w:rPr>
          <w:rStyle w:val="C21"/>
          <w:rtl w:val="0"/>
        </w:rPr>
      </w:pPr>
      <w:r>
        <w:rPr>
          <w:rStyle w:val="C21"/>
          <w:rtl w:val="0"/>
        </w:rPr>
        <w:t>Praktické předvedení</w:t>
      </w:r>
    </w:p>
    <w:p>
      <w:pPr>
        <w:pStyle w:val="P16"/>
        <w:framePr w:w="6710" w:h="607" w:hRule="exact" w:wrap="none" w:vAnchor="page" w:hAnchor="margin" w:x="45" w:y="7732"/>
        <w:rPr>
          <w:rStyle w:val="C3"/>
          <w:rtl w:val="0"/>
        </w:rPr>
      </w:pPr>
    </w:p>
    <w:p>
      <w:pPr>
        <w:pStyle w:val="P17"/>
        <w:framePr w:w="6658" w:h="480" w:hRule="exact" w:wrap="none" w:vAnchor="page" w:hAnchor="margin" w:x="71" w:y="7788"/>
        <w:rPr>
          <w:rStyle w:val="C13"/>
          <w:rtl w:val="0"/>
        </w:rPr>
      </w:pPr>
      <w:r>
        <w:rPr>
          <w:rStyle w:val="C13"/>
          <w:rtl w:val="0"/>
        </w:rPr>
        <w:t>b) Uvést zásady ochrany pracovníka při práci s vysoce účinnými léčivými látkami</w:t>
      </w:r>
    </w:p>
    <w:p>
      <w:pPr>
        <w:pStyle w:val="P30"/>
        <w:framePr w:w="3921" w:h="607" w:hRule="exact" w:wrap="none" w:vAnchor="page" w:hAnchor="margin" w:x="6800" w:y="7732"/>
        <w:rPr>
          <w:rStyle w:val="C3"/>
          <w:rtl w:val="0"/>
        </w:rPr>
      </w:pPr>
    </w:p>
    <w:p>
      <w:pPr>
        <w:pStyle w:val="P31"/>
        <w:framePr w:w="3839" w:h="480" w:hRule="exact" w:wrap="none" w:vAnchor="page" w:hAnchor="margin" w:x="6856" w:y="7788"/>
        <w:rPr>
          <w:rStyle w:val="C22"/>
          <w:rtl w:val="0"/>
        </w:rPr>
      </w:pPr>
      <w:r>
        <w:rPr>
          <w:rStyle w:val="C22"/>
          <w:rtl w:val="0"/>
        </w:rPr>
        <w:t xml:space="preserve">Písemné  ověření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c) Vysvětlit principy ochrany životního prostředí při práci s léčivou látkou</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 xml:space="preserve">Písemné  ověření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Dodržování hygienických zásad ve farmaceutické výrobě</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a) Vysvětlit pojmy sanitace, dezinfekce, desinsekce a deratizace a vysvětlit principy jejich provádění</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Ústní ověření</w:t>
      </w:r>
    </w:p>
    <w:p>
      <w:pPr>
        <w:pStyle w:val="P16"/>
        <w:framePr w:w="6710" w:h="831" w:hRule="exact" w:wrap="none" w:vAnchor="page" w:hAnchor="margin" w:x="45" w:y="10686"/>
        <w:rPr>
          <w:rStyle w:val="C3"/>
          <w:rtl w:val="0"/>
        </w:rPr>
      </w:pPr>
    </w:p>
    <w:p>
      <w:pPr>
        <w:pStyle w:val="P17"/>
        <w:framePr w:w="6658" w:h="704" w:hRule="exact" w:wrap="none" w:vAnchor="page" w:hAnchor="margin" w:x="71" w:y="10742"/>
        <w:rPr>
          <w:rStyle w:val="C13"/>
          <w:rtl w:val="0"/>
        </w:rPr>
      </w:pPr>
      <w:r>
        <w:rPr>
          <w:rStyle w:val="C13"/>
          <w:rtl w:val="0"/>
        </w:rPr>
        <w:t xml:space="preserve">b) Popsat zásady osobní hygieny ve farmaceutické výrobě  - hygienické návyky, hygienický řád, zdravotní stav pracovníků, oblékání pracovníků podle předepsané třídy čistoty</w:t>
      </w:r>
    </w:p>
    <w:p>
      <w:pPr>
        <w:pStyle w:val="P30"/>
        <w:framePr w:w="3921" w:h="831" w:hRule="exact" w:wrap="none" w:vAnchor="page" w:hAnchor="margin" w:x="6800" w:y="10686"/>
        <w:rPr>
          <w:rStyle w:val="C3"/>
          <w:rtl w:val="0"/>
        </w:rPr>
      </w:pPr>
    </w:p>
    <w:p>
      <w:pPr>
        <w:pStyle w:val="P31"/>
        <w:framePr w:w="3839" w:h="704" w:hRule="exact" w:wrap="none" w:vAnchor="page" w:hAnchor="margin" w:x="6856" w:y="10742"/>
        <w:rPr>
          <w:rStyle w:val="C22"/>
          <w:rtl w:val="0"/>
        </w:rPr>
      </w:pPr>
      <w:r>
        <w:rPr>
          <w:rStyle w:val="C22"/>
          <w:rtl w:val="0"/>
        </w:rPr>
        <w:t>Písemné a ústní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c) Demonstrovat postupy dezinfekce a sanitace čistých prostor podle předepsané třídy čistoty</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Praktické předvedení</w:t>
      </w:r>
    </w:p>
    <w:p>
      <w:pPr>
        <w:pStyle w:val="P32"/>
        <w:framePr w:w="10710" w:h="248" w:hRule="exact" w:wrap="none" w:vAnchor="page" w:hAnchor="margin" w:x="28" w:y="122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technolog, 15.6.2026 4:46:52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Aseptická práce a sterilizace ve výrobě sterilních léčivých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sterilizace a uvést minimálně tři nejpoužívanější typy a jejich konkrétní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princip sterilizace filtrací při přípravě injekčních roztoků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zásady provádění simulačních testů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Uvést zásady přípravy na aseptickou práci, předvést její realizaci a způsoby chování v definovaných čistých prostorech pro výrobu sterilních léčivých přípravků</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pojem biozátěž ve výrobě</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Výroba nesterilních léčivých přípravků</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a) Popsat druhy základních nesterilních forem léčivých přípravků – pevné, tekuté, polotuhé formy</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Písemné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Porovnat důležité rozdíly vybraných procesů ve sterilní a nesterilní výrobě</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Popsat základní obalový materiál a vysvětlit principy jeho kontroly na konkrétních vzorech finálních léků</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 a ústní ověření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Vysvětlit postup přebírání materiálu ze skladu do výroby podle vzorků předložené dokumentace</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Praktické předvedení a 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Příprava farmaceuticky čistých vod</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Porovnat základní parametry čištěné vody a vody na injekci a vysvětlit jejich použití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b) Popsat stručně přípravu a skladování čištěné vody</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Písemné a ústní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Popsat stručně přípravu a skladování vody na injekci</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Písemné a 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d) Vysvětlit vznik biofilmu v potrubí a principy předcházení jeho vzniku</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Ústní ověření</w:t>
      </w:r>
    </w:p>
    <w:p>
      <w:pPr>
        <w:pStyle w:val="P32"/>
        <w:framePr w:w="10710" w:h="248" w:hRule="exact" w:wrap="none" w:vAnchor="page" w:hAnchor="margin" w:x="28" w:y="123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technolog, 15.6.2026 4:46:52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předpisovou a záznamovou dokumentací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pojmy řízená předpisová a záznamová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použití standardních operačních postupů (SOP)</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Vysvětlit pojmy výrobní příkaz a šaržová záznamová dokumentace výrobního procesu vč. zásad práce s elektronickými záznamy na předložených vzorech dokumentace</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Vysvětlit obsah výrobního předpisu (reglementu)</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Vysvětlit pojmy uživatelská specifikace, funkční specifikace, validační protokol a validační zpráva</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Písemné a ústní ověření</w:t>
      </w:r>
    </w:p>
    <w:p>
      <w:pPr>
        <w:pStyle w:val="P16"/>
        <w:framePr w:w="6710" w:h="383" w:hRule="exact" w:wrap="none" w:vAnchor="page" w:hAnchor="margin" w:x="45" w:y="5536"/>
        <w:rPr>
          <w:rStyle w:val="C3"/>
          <w:rtl w:val="0"/>
        </w:rPr>
      </w:pPr>
    </w:p>
    <w:p>
      <w:pPr>
        <w:pStyle w:val="P17"/>
        <w:framePr w:w="6658" w:h="256" w:hRule="exact" w:wrap="none" w:vAnchor="page" w:hAnchor="margin" w:x="71" w:y="5592"/>
        <w:rPr>
          <w:rStyle w:val="C13"/>
          <w:rtl w:val="0"/>
        </w:rPr>
      </w:pPr>
      <w:r>
        <w:rPr>
          <w:rStyle w:val="C13"/>
          <w:rtl w:val="0"/>
        </w:rPr>
        <w:t>f) Vyplnit dvě předložené vzorové záznamové dokumentace</w:t>
      </w:r>
    </w:p>
    <w:p>
      <w:pPr>
        <w:pStyle w:val="P30"/>
        <w:framePr w:w="3921" w:h="383" w:hRule="exact" w:wrap="none" w:vAnchor="page" w:hAnchor="margin" w:x="6800" w:y="5536"/>
        <w:rPr>
          <w:rStyle w:val="C3"/>
          <w:rtl w:val="0"/>
        </w:rPr>
      </w:pPr>
    </w:p>
    <w:p>
      <w:pPr>
        <w:pStyle w:val="P31"/>
        <w:framePr w:w="3839" w:h="256"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Ověřování vzduchotechniky a čistých prostor v chemicko-farmaceutické výrobě</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parametry tříd čistoty výrobních prostorů</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Vysvětlit důvody a způsoby čištění vzduchu pro čisté prostory</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 xml:space="preserve">c) Vyhodnotit záznam monitorování  teploty ve skladových prostorech a zdůvodnit alarmová hlášení</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Vyhodnotit záznam mikrobiologického monitorování a záznam monitoringu částic</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e) Na zadaném plánu výrobních prostor vysvětlit principy průchodu materiálu a personálu mezi prostory různých tříd čistoty</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Praktické předvedení</w:t>
      </w:r>
    </w:p>
    <w:p>
      <w:pPr>
        <w:pStyle w:val="P32"/>
        <w:framePr w:w="10710" w:h="248" w:hRule="exact" w:wrap="none" w:vAnchor="page" w:hAnchor="margin" w:x="28" w:y="9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technolog, 15.6.2026 4:46:52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http://katalog.nsp.cz/karta_p.aspx?id_jp=102784).</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se zadávají souborné úlohy (připraví autorizovaná osoba); při jejich plnění uchazeči prokazují svoji aplikační schopnost, znalost a dovednost v oboru.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ústní ověření: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vlastními slovy vysvětlí, popíše, definuje prvky zadané v kritériích hodnocení a svůj ústní projev může doplnit o náčrt, kresbu apod.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ověření: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a ústní ověření: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a detaily doplní ústně.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ve vhodných laboratorních prostorách. Ústně popíše, co provádí a proč to provádí. Provedené kroky simulovaného procesu zapíše případně do předloženého vzoru záznamové dokumentace.</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ve vhodných laboratorních prostorách. Provedené kroky simulovaného procesu zapíše případně do předloženého vzoru záznamové dokumentace. Ústně popíše, co provádí a proč to provádí a vlastními slovy vysvětlí, popíše, definuje prvky zadané v kritériích hodnocení a svůj ústní projev může doplnit o náčrt, kresbu apod.</w:t>
      </w:r>
    </w:p>
    <w:p>
      <w:pPr>
        <w:pStyle w:val="P33"/>
        <w:framePr w:w="10766" w:h="1837" w:hRule="exact" w:wrap="none" w:vAnchor="page" w:hAnchor="margin" w:x="0" w:y="11326"/>
        <w:rPr>
          <w:rStyle w:val="C3"/>
          <w:rtl w:val="0"/>
        </w:rPr>
      </w:pPr>
    </w:p>
    <w:p>
      <w:pPr>
        <w:pStyle w:val="P35"/>
        <w:framePr w:w="10710" w:h="340" w:hRule="exact" w:wrap="none" w:vAnchor="page" w:hAnchor="margin" w:x="28" w:y="11326"/>
        <w:rPr>
          <w:rStyle w:val="C25"/>
          <w:rtl w:val="0"/>
        </w:rPr>
      </w:pPr>
      <w:r>
        <w:rPr>
          <w:rStyle w:val="C25"/>
          <w:rtl w:val="0"/>
        </w:rPr>
        <w:t>Výsledné hodnocení</w:t>
      </w:r>
    </w:p>
    <w:p>
      <w:pPr>
        <w:keepNext w:val="0"/>
        <w:keepLines w:val="0"/>
        <w:framePr w:w="10766" w:h="1497" w:hRule="exact" w:wrap="none" w:vAnchor="page" w:hAnchor="margin" w:x="0" w:y="11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91"/>
        <w:rPr>
          <w:rStyle w:val="C3"/>
          <w:rtl w:val="0"/>
        </w:rPr>
      </w:pPr>
    </w:p>
    <w:p>
      <w:pPr>
        <w:pStyle w:val="P35"/>
        <w:framePr w:w="10710" w:h="340" w:hRule="exact" w:wrap="none" w:vAnchor="page" w:hAnchor="margin" w:x="28" w:y="13391"/>
        <w:rPr>
          <w:rStyle w:val="C25"/>
          <w:rtl w:val="0"/>
        </w:rPr>
      </w:pPr>
      <w:r>
        <w:rPr>
          <w:rStyle w:val="C25"/>
          <w:rtl w:val="0"/>
        </w:rPr>
        <w:t>Počet zkoušejících</w:t>
      </w:r>
    </w:p>
    <w:p>
      <w:pPr>
        <w:keepNext w:val="0"/>
        <w:keepLines w:val="0"/>
        <w:framePr w:w="10766" w:h="1036" w:hRule="exact" w:wrap="none" w:vAnchor="page" w:hAnchor="margin" w:x="0" w:y="13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Chemicko-farmaceutický technolog, 15.6.2026 4:46:52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chemie nebo farmacie nebo ve funkci učitele odborných předmětů v oblasti chemie nebo farmacie.</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chemie nebo farmacie.</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chemickém nebo farmaceutickém oboru a alespoň 5 let odborné praxe v oblasti chemie nebo farmacie nebo ve funkci učitele praktického vyučování v oblasti chemie nebo farmacie.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28-099-M Chemicko-farmaceutický technolog a střední vzdělání s maturitní zkouškou a alespoň 5 let odborné praxe v oblasti chemie nebo farmacie.</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technolog, 15.6.2026 4:46:52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autorizaci předkládá autorizujícímu orgánu soubor zadání pro ověřování jednotlivých kompetencí uvedených v hodnoticím standardu spolu se seznamem potřebného vybavení pro jednotlivá zadání.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zázemí: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PC s příslušným softwarem, přístupem na internet, tiskárnou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•chemická laboratoř, která odpovídá platným normám BOZP a splňuje požadavky hygieny práce a je vybavena těmito přístroji: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laboratorní vybavení</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•analytické váhy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•pH-metr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pro odběr vody apod.</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záznamové a předpisové dokumentace (SOP)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•schéma výrobních zařízení (homogenizátor, kotlík s míchadlem)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sanitaci a dezinfekci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•oděv pro práci ve sterilních podmínkách případně grafické/fotografické znázornění oděvu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obalového materiálu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komerčně dostupných léků (tablety)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 </w:t>
      </w:r>
    </w:p>
    <w:p>
      <w:pPr>
        <w:pStyle w:val="P33"/>
        <w:framePr w:w="10766" w:h="1146" w:hRule="exact" w:wrap="none" w:vAnchor="page" w:hAnchor="margin" w:x="0" w:y="9316"/>
        <w:rPr>
          <w:rStyle w:val="C3"/>
          <w:rtl w:val="0"/>
        </w:rPr>
      </w:pPr>
    </w:p>
    <w:p>
      <w:pPr>
        <w:pStyle w:val="P35"/>
        <w:framePr w:w="10710" w:h="340" w:hRule="exact" w:wrap="none" w:vAnchor="page" w:hAnchor="margin" w:x="28" w:y="9316"/>
        <w:rPr>
          <w:rStyle w:val="C25"/>
          <w:rtl w:val="0"/>
        </w:rPr>
      </w:pPr>
      <w:r>
        <w:rPr>
          <w:rStyle w:val="C25"/>
          <w:rtl w:val="0"/>
        </w:rPr>
        <w:t>Doba přípravy na zkoušku</w:t>
      </w:r>
    </w:p>
    <w:p>
      <w:pPr>
        <w:keepNext w:val="0"/>
        <w:keepLines w:val="0"/>
        <w:framePr w:w="10766" w:h="806" w:hRule="exact" w:wrap="none" w:vAnchor="page" w:hAnchor="margin" w:x="0" w:y="9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10689"/>
        <w:rPr>
          <w:rStyle w:val="C3"/>
          <w:rtl w:val="0"/>
        </w:rPr>
      </w:pPr>
    </w:p>
    <w:p>
      <w:pPr>
        <w:pStyle w:val="P35"/>
        <w:framePr w:w="10710" w:h="340" w:hRule="exact" w:wrap="none" w:vAnchor="page" w:hAnchor="margin" w:x="28" w:y="10689"/>
        <w:rPr>
          <w:rStyle w:val="C25"/>
          <w:rtl w:val="0"/>
        </w:rPr>
      </w:pPr>
      <w:r>
        <w:rPr>
          <w:rStyle w:val="C25"/>
          <w:rtl w:val="0"/>
        </w:rPr>
        <w:t>Doba pro vykonání zkoušky</w:t>
      </w:r>
    </w:p>
    <w:p>
      <w:pPr>
        <w:keepNext w:val="0"/>
        <w:keepLines w:val="0"/>
        <w:framePr w:w="10766" w:h="1041" w:hRule="exact" w:wrap="none" w:vAnchor="page" w:hAnchor="margin" w:x="0" w:y="11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11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Chemicko-farmaceutický technolog, 15.6.2026 4:46:52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Zentiva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w:t>
      </w:r>
    </w:p>
    <w:p>
      <w:pPr>
        <w:pStyle w:val="P21"/>
        <w:framePr w:w="7654" w:h="331" w:hRule="exact" w:wrap="none" w:vAnchor="page" w:hAnchor="margin" w:x="28" w:y="15940"/>
        <w:rPr>
          <w:rStyle w:val="C16"/>
          <w:rtl w:val="0"/>
        </w:rPr>
      </w:pPr>
      <w:r>
        <w:rPr>
          <w:rStyle w:val="C16"/>
          <w:rtl w:val="0"/>
        </w:rPr>
        <w:t>Chemicko-farmaceutický technolog, 15.6.2026 4:46:52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4F86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9421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9767C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