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D41EE9" Type="http://schemas.openxmlformats.org/officeDocument/2006/relationships/officeDocument" Target="/word/document.xml" /><Relationship Id="coreR50D41EE9" Type="http://schemas.openxmlformats.org/package/2006/relationships/metadata/core-properties" Target="/docProps/core.xml" /><Relationship Id="customR50D41E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kožešinových a usňových oděvů (kód: 32-039-H)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kožešinových a usňových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kožešinových a usňových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Vykrajování a vystřihování dílců pro opravy kožešinových a usňových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Strojové šití při opravách kožešinových a usňových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šití při opravách kožešinových a usňových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Zapracování ozdob a zapínacích součástí do opravovaných kožešinových a usňových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Mechanické úpravy kožešinových a usňových oděvů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Úpravy vzhledu a ošetřování kožešinových a usňových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opravách kožešinových a usňových oděvů.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opravách kožešinových a usňových oděvů.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modelové situace v návaznosti na ověřovanou kompetenci.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druh kožedělného výrobku, ke kterému se budou vztahovat zadané úkoly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Vykrajování a vystřihování dílců pro opravy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Strojové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Zapracování ozdob a zapínacích součástí do opravovaných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Mechanické úpravy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vzhledu a ošetřování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podle typu přijaté opravy,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kožešinových a usňových oděvů určených k opravám (v minimálním počtu 3 - maximálně 5 vzorků) podle zaměření a místa konání zkoušky, typy pracovních operací (seznam ve formě názvů pracovních operací) a umožní uchazeči se s tímto seznámit v předstihu (minimálně 2 týdny)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 počet vzorků (v minimálním počtu 1 -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počet vzorků (v minimálním počtu 5 - maximálně 8 vzorků) podle zaměření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opravy kožešinových a usňových oděvů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