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C4457F" Type="http://schemas.openxmlformats.org/officeDocument/2006/relationships/officeDocument" Target="/word/document.xml" /><Relationship Id="coreR19C4457F" Type="http://schemas.openxmlformats.org/package/2006/relationships/metadata/core-properties" Target="/docProps/core.xml" /><Relationship Id="customR19C445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odpadních olejů (kód: 28-100-H)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normách pro nakládání s odpadními oleji a odpady ropného původu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recyklace a nakládání s odpadními oleji a odpady ropného původu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a regenerace odpadních olejů podle standardních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vstupů, průběhu a výstupů technologického procesu recyklace a regenerace odpadních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Sběr, shromažďování a třídění odpadních olejů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odpadních olejů a odpadů z recyklačního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odpadních olejů a odpadů z recyklačního procesu k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 odpadních olejů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20.10.2026 9:49:14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katalogy, firemní materiály apod.).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kriteriím nejméně dvě úlohy, které umožní ověřit příslušná kritéria hodnocení. Zkoušející také podle zaměření uchazeče zpřesní komoditní obsah části zkoušky na vybrané (určené) druhy odpadních olejů a odpadů ropného původu. Výběr nejméně dvou komoditně odlišných vzorků stanoví autorizovaná osoba podle odborného zaměření uchazeče o zkoušku.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návody a předpisy v reálných podmínkách, a to z hlediska bezpečnosti a hygieny práce, protipožárních opatření, kvality získaných materiálových výstupů a nakládání s nebezpečnými odpady. Při vizuálním hodnocení druhů odpadních olejů a jejich znečištění bude uchazeč vycházet z informace zkoušejícího, jak je vzorek deklarován, jaké odpadní oleje obsahuje. Jeho úkolem je podle konzistence a barvy odpadních olejů rozlišit jejich druhy a odhadnout, o jaký odpad se jedná. Uchazeč bude hodnotit, jaký materiál je považován v konkrétním druhu odpadních olejů za znečištění - především voda a mechanické nečistoty. Důležitý je i proces hodnocení vzorku uchazečem.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uchazeči, zda ověření bude probíhat v provozním či simulovaném prostředí a dále jaké aspekty budou sledovány při výkonu činností a při nakládání s materiálem v pozvánce ke zkoušce.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nebo předpisu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manipulační prostředky a skladové nádoby nebo kontejnery bude uchazeč při praktickém ověření vybírat z předložených katalogů nebo poskytnutých prostředků.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odpadů, požadavky na bezpečné zacházení s konkrétním nářadím nebo zařízením) dostane uchazeč 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je uchazeči zadán úkol, uchazeč vypracuje podle zadání popis, charakteristiku, seznam požadavků, parametrů, doplněné o jejich vysvětlení a zdůvodnění.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2 až 3 modelové situace a vzorové dokumenty pro praktické a písemné ověřování.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20.10.2026 9:49:14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SSARS- Střední škola šlužeb a řemesel, Stochov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AKM Oil, s. r. o., Kladno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20.10.2026 9:49:14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