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3DD95" Type="http://schemas.openxmlformats.org/officeDocument/2006/relationships/officeDocument" Target="/word/document.xml" /><Relationship Id="coreR3D23DD95" Type="http://schemas.openxmlformats.org/package/2006/relationships/metadata/core-properties" Target="/docProps/core.xml" /><Relationship Id="customR3D23DD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odpadních olejů (kód: 28-100-H)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pro nakládání s odpadními oleji a odpady ropného původu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recyklace a nakládání s odpadními oleji a odpady ropného původu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a regenerace odpadních olejů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průběhu a výstupů technologického procesu recyklace a regenerace odpadních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Sběr, shromažďování a třídění odpadních olejů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odpadních olejů a odpadů z recyklačního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odpadních olejů a odpadů z recyklačního procesu k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 odpadních olejů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odpadních olejů, 2.10.2026 4:04:15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 hodnocení. Zkoušející také podle zaměření uchazeče zpřesní komoditní obsah části zkoušky na vybrané (určené) druhy odpadních olejů a odpadů ropného původu. Výběr nejméně dvou komoditně odlišných vzorků stanoví autorizovaná osoba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a hygieny práce, protipožárních opatření, kvality získaných materiálových výstupů a nakládání s nebezpečnými odpady. Při vizuálním hodnocení druhů odpadních olejů a jejich znečištění bude uchazeč vycházet z informace zkoušejícího, jak je vzorek deklarován, jaké odpadní oleje obsahuje. Jeho úkolem je podle konzistence a barvy odpadních olejů rozlišit jejich druhy a odhadnout, o jaký odpad se jedná. Uchazeč bude hodnotit, jaký materiál je považován v konkrétním druhu odpadních olejů za znečištění - především voda a mechanické nečistoty. Důležitý je i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uchazeči, zda ověření bude probíhat v provozním či simulovaném prostředí a dále jaké aspekty budou sledovány při výkonu činností a při nakládání s materiálem v pozvánce ke zkoušce.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nebo předpisu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manipulační prostředky a skladové nádoby nebo kontejnery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odpadních olejů, 2.10.2026 4:04:15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SSARS- Střední škola šlužeb a řemesel, Stochov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AKM Oil, s. r. o., Kladno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odpadních olejů, 2.10.2026 4:04:15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