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AA287" Type="http://schemas.openxmlformats.org/officeDocument/2006/relationships/officeDocument" Target="/word/document.xml" /><Relationship Id="coreR47FAA287" Type="http://schemas.openxmlformats.org/package/2006/relationships/metadata/core-properties" Target="/docProps/core.xml" /><Relationship Id="customR47FAA2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odpadních olejů (kód: 28-100-H)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pro nakládání s odpadními oleji a odpady ropného původu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recyklace a nakládání s odpadními oleji a odpady ropného původu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a regenerace odpadních olejů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průběhu a výstupů technologického procesu recyklace a regenerace odpadních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Sběr, shromažďování a třídění odpadních olejů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odpadních olejů a odpadů z recyklačního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odpadních olejů a odpadů z recyklačního procesu k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 odpadních olejů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odpadních olejů,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 hodnocení. Zkoušející také podle zaměření uchazeče zpřesní komoditní obsah části zkoušky na vybrané (určené) druhy odpadních olejů a odpadů ropného původu. Výběr nejméně dvou komoditně odlišných vzorků stanoví autorizovaná osoba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a hygieny práce, protipožárních opatření, kvality získaných materiálových výstupů a nakládání s nebezpečnými odpady. Při vizuálním hodnocení druhů odpadních olejů a jejich znečištění bude uchazeč vycházet z informace zkoušejícího, jak je vzorek deklarován, jaké odpadní oleje obsahuje. Jeho úkolem je podle konzistence a barvy odpadních olejů rozlišit jejich druhy a odhadnout, o jaký odpad se jedná. Uchazeč bude hodnotit, jaký materiál je považován v konkrétním druhu odpadních olejů za znečištění - především voda a mechanické nečistoty. Důležitý je i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uchazeči, zda ověření bude probíhat v provozním či simulovaném prostředí a dále jaké aspekty budou sledovány při výkonu činností a při nakládání s materiálem v pozvánce ke zkoušce.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nebo předpisu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manipulační prostředky a skladové nádoby nebo kontejnery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odpadních olejů,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SSARS- Střední škola šlužeb a řemesel, Stochov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AKM Oil, s. r. o., Kladno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odpadních olejů,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