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2ECEEE7" Type="http://schemas.openxmlformats.org/officeDocument/2006/relationships/officeDocument" Target="/word/document.xml" /><Relationship Id="coreR22ECEEE7" Type="http://schemas.openxmlformats.org/package/2006/relationships/metadata/core-properties" Target="/docProps/core.xml" /><Relationship Id="customR22ECEEE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Technolog pro recyklaci kritických surovin (kód: 28-101-M)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Technolog recyklace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právních předpisech, standardech a normách k nakládání s odpady a druhotnými surovinami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dokumentech pro kritické suroviny a jejich zdroje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Identifikace zdrojů kritických surovin a navrhování technologických postupů jejich recyklace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Třídění kritických surovin, jejich zdrojů a odpadů z jejich recyklace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Hodnocení výstupních parametrů recyklátu kritických surovin a jeho vhodnosti pro další zpracování a využití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Diagnostikování technického stavu technologických zařízení pro recyklaci kritických surovin a jejich zdrojů, spolupráce při plánování jeho oprav</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4</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Stanovování a kontrola podmínek pro skladování a přepravu kritických surovin, jejich zdrojů a odpadů z recyklačních procesů</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4</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Řízení menšího pracovního kolektivu vykonávajícího jednoduché nebo pomocné činnosti v oblasti recyklace</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4</w:t>
      </w:r>
    </w:p>
    <w:p>
      <w:pPr>
        <w:pStyle w:val="P12"/>
        <w:framePr w:w="9826" w:h="607" w:hRule="exact" w:wrap="none" w:vAnchor="page" w:hAnchor="margin" w:x="45" w:y="9091"/>
        <w:rPr>
          <w:rStyle w:val="C3"/>
          <w:rtl w:val="0"/>
        </w:rPr>
      </w:pPr>
    </w:p>
    <w:p>
      <w:pPr>
        <w:pStyle w:val="P13"/>
        <w:framePr w:w="9774" w:h="480" w:hRule="exact" w:wrap="none" w:vAnchor="page" w:hAnchor="margin" w:x="71" w:y="9147"/>
        <w:rPr>
          <w:rStyle w:val="C11"/>
          <w:rtl w:val="0"/>
        </w:rPr>
      </w:pPr>
      <w:r>
        <w:rPr>
          <w:rStyle w:val="C11"/>
          <w:rtl w:val="0"/>
        </w:rPr>
        <w:t>Dodržování zásad bezpečnosti a ochrany zdraví při práci, hygieny práce, požární prevence a ochrany životního prostředí při recyklaci kritických surovin</w:t>
      </w:r>
    </w:p>
    <w:p>
      <w:pPr>
        <w:pStyle w:val="P14"/>
        <w:framePr w:w="805" w:h="607" w:hRule="exact" w:wrap="none" w:vAnchor="page" w:hAnchor="margin" w:x="9916" w:y="9091"/>
        <w:rPr>
          <w:rStyle w:val="C3"/>
          <w:rtl w:val="0"/>
        </w:rPr>
      </w:pPr>
    </w:p>
    <w:p>
      <w:pPr>
        <w:pStyle w:val="P15"/>
        <w:framePr w:w="723" w:h="480" w:hRule="exact" w:wrap="none" w:vAnchor="page" w:hAnchor="margin" w:x="9972" w:y="9147"/>
        <w:rPr>
          <w:rStyle w:val="C12"/>
          <w:rtl w:val="0"/>
        </w:rPr>
      </w:pPr>
      <w:r>
        <w:rPr>
          <w:rStyle w:val="C12"/>
          <w:rtl w:val="0"/>
        </w:rPr>
        <w:t>4</w:t>
      </w:r>
    </w:p>
    <w:p>
      <w:pPr>
        <w:pStyle w:val="P7"/>
        <w:framePr w:w="8788" w:h="340" w:hRule="exact" w:wrap="none" w:vAnchor="page" w:hAnchor="margin" w:x="28" w:y="9924"/>
        <w:rPr>
          <w:rStyle w:val="C8"/>
          <w:rtl w:val="0"/>
        </w:rPr>
      </w:pPr>
      <w:r>
        <w:rPr>
          <w:rStyle w:val="C8"/>
          <w:rtl w:val="0"/>
        </w:rPr>
        <w:t>Platnost standardu</w:t>
      </w:r>
    </w:p>
    <w:p>
      <w:pPr>
        <w:pStyle w:val="P20"/>
        <w:framePr w:w="4283" w:h="248" w:hRule="exact" w:wrap="none" w:vAnchor="page" w:hAnchor="margin" w:x="28" w:y="10264"/>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Technolog pro recyklaci kritických surovin, 1.8.2026 10:50:21</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1254"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teoretických znalostí (dokumentů, zákonů, předpisů, norem atd.) může uchazeč používat veřejně dostupné zdroje informací (webové stránky, katalogy, firemní materiály apod.).</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písemné ověřování jsou autorizovanou osobou připraveny k dotčeným kritériím nejméně dvě úlohy, které umožní ověřit příslušná kritéria. Zkoušející také podle zaměření uchazeče zpřesní komoditní obsah části zkoušky na vybrané (určené) druhy kritických surovin. Výběr nejméně dvou komoditně odlišných vzorků stanoví autorizovaná osoba podle odborného zaměření uchazeče o zkoušku.</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praktickém ověřování bude posuzována schopnost uchazeče využívat návody a předpisy v reálných podmínkách, a to z hlediska bezpečnosti práce, kvality získaných surovin a nakládání s nebezpečnými odpady. </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vizuálním hodnocení druhů zdrojů kritických surovin a jejich znečištění bude uchazeč vycházet z informace zkoušejícího, jak je vzorek deklarován, jaké zdroje kritických surovin obsahuje; jeho úkolem je podle jejich charakteristik rozlišit druhy podle původu a odhadnout, o zdroj jakých kritických surovin se jedná. Uchazeč bude také hodnotit, jaký materiál je v konkrétním zdroji kritických surovin považován za znečištění. Důležitý je i proces hodnocení vzorku uchazečem.</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ručním třídění bude uchazeč postupovat podle návodu nebo předpisu a svůj postup zdůvodní. Pro tuto činnost si uchazeč sám vybere vhodné ochranné osobní pomůcky, případně nářadí. </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manipulační prostředky a skladové nádoby nebo kontejnery bude uchazeč při praktickém ověření vybírat z předložených katalogů nebo poskytnutých prostředků.</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Dva až čtyři vzorové podklady pro praktické ověření (interní dokumenty, provozní řád, interní normy pro třídění vypracované podle smluv se zákazníkem, postupy pro manipulaci s vytěženými zdroji kritických surovin a zbytkovými odpady, označování skladových kontejnerů, sběrných nádob a míst k uložení nebezpečných odpadů, požadavky na bezpečné zacházení s konkrétním nářadím nebo zařízením) dostane uchazeč dle rozhodnutí autorizované osoby k dispozici v době přípravy na zkoušku. Uchazeč musí znát obecné povinnosti zaměstnance vyplývající z bezpečnostních a požárních předpisů.</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formou praktického předvedení je třeba přihlížet především k bezpečnému provádění všech úkonů a kvalitě provedení operací uchazečem. </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písemném ověřování je uchazeči zadán úkol, uchazeč vypracuje podle zadání popis, charakteristiku, seznam požadavků, parametrů, doplněné o jejich vysvětlení a zdůvodnění. </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„Písemné a ústní ověření“ se požaduje stručné slovní doplnění písemně zpracovaného úkolu, zadání, ve smyslu doplnění informací nebo doplnění vysvětlení.</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2 až 3 modelové situace a vzorové dokumenty pro praktické a písemné ověřování.</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Technolog pro recyklaci kritických surovin, 1.8.2026 10:50:21</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chemii, ustavená a licencovaná pro tuto činnost HK ČR a SP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podílely subjekty zastoupené v pracovní skupině:</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SVDS - Svaz výkupců a zpracovatelů druhotných surovin, z. s., Praha</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faktoring, a. s., Praha</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SUNEX, spol. s r. o., Praha</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Technolog pro recyklaci kritických surovin, 1.8.2026 10:50:21</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