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C1BDAB" Type="http://schemas.openxmlformats.org/officeDocument/2006/relationships/officeDocument" Target="/word/document.xml" /><Relationship Id="coreRDC1BDAB" Type="http://schemas.openxmlformats.org/package/2006/relationships/metadata/core-properties" Target="/docProps/core.xml" /><Relationship Id="customRDC1BDA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obuvnických kopyt (kód: 32-042-H)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Průmyslový modelář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při výrobě obuvnických kopyt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technické dokumentace, názvosloví a značení obuvnických kopyt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technické normalizace při výrobě obuvnických kopyt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obuvnických kopyt a materiálů pro jejich výrobu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Standardizace obuvnických kopyt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Stupňování obuvnických kopyt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Úpravy tvaru obuvnických kopyt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Výroba základního tvaru obuvnických kopyt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Dokončení výroby obuvnických kopyt a montáž vybavení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obuvnických kopyt, 7.11.2026 17:32:58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https://nsp.cz/jednotka-prace/drevomodelar-4997#zdravotni-zpusobilost).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v určitém úseku výroby obuvnických kopyt.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bude probíhat v reálném procesu výroby obuvnických kopyt.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Úpravy tvaru obuvnických kopyt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konkrétní pracovní operace na strojích a zařízení pro výrobu obuvnických kopyt, ke kterým se budou vztahovat zadané úkoly.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 důvodu zamezení finančních ztrát, je žádoucí, aby uchazeč v odborné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základního tvaru obuvnických kopyt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při ověřování kritérií hodnocení vykonával prakticky pouze ty operace nebo pracovní úkony, které nezpůsobí finanční ztráty, tj. některé postupy simuluje, nebo některé pracovní úkony operací vykonává, pokud stroj není v chodu, nebo vykonává některé pracovní úkony operací pod dohledem řádné obsluhy, nebo vykonává pracovní úkony operací určené zkoušejícím, a ostatní operace popíše nebo vysvětlí zkoušejícímu. 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dále ke komplexnímu přístupu k řešení daného úkolu, k celkové kvalitě provedení, k používaným pracovním postupům a k samostatnosti při řešení jednotlivých kritérií hodnocení.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ústním ověřování kritérií hodnocení je třeba sledovat používání odborné terminologie a využívání odborných znalostí.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obuvnických kopyt, 7.11.2026 17:32:58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Zlín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o., Zlín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Columna centrum, s. r. o.,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obuvnických kopyt, 7.11.2026 17:32:58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