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A5C2A" Type="http://schemas.openxmlformats.org/officeDocument/2006/relationships/officeDocument" Target="/word/document.xml" /><Relationship Id="coreR4ADA5C2A" Type="http://schemas.openxmlformats.org/package/2006/relationships/metadata/core-properties" Target="/docProps/core.xml" /><Relationship Id="customR4ADA5C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Sedlář/sedlářka + střední vzdělání s maturitní zkouškou a alespoň 5 let odborné praxe v kožedělné výrobě nebo ve funkci učitele odborného výcviku nebo praktického vyučování v oblasti kožedělné výroby.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Dělník/dělnice v sedlářské výrobě, 20.10.2026 13:50:42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F785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974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EBB9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