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8D0FC" Type="http://schemas.openxmlformats.org/officeDocument/2006/relationships/officeDocument" Target="/word/document.xml" /><Relationship Id="coreR6098D0FC" Type="http://schemas.openxmlformats.org/package/2006/relationships/metadata/core-properties" Target="/docProps/core.xml" /><Relationship Id="customR6098D0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sedlářské výrobě (kód: 32-043-E)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sedlářské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sedlářských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sedlářské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sedlářské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20.10.2026 13:50:28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https://www.nsp.cz/jednotka-prace/brasnar#zdravotni-zpusobilost).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(sedlářské)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výrobklu, k používaným pracovním postupům a k samostatnosti při řešení jednotlivých kritérií hodnocení.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20.10.2026 13:50:28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20.10.2026 13:50:28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