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28C20" Type="http://schemas.openxmlformats.org/officeDocument/2006/relationships/officeDocument" Target="/word/document.xml" /><Relationship Id="coreR38628C20" Type="http://schemas.openxmlformats.org/package/2006/relationships/metadata/core-properties" Target="/docProps/core.xml" /><Relationship Id="customR38628C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7.11.2026 17:46:07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https://nsp.cz/jednotka-prace/barman#zdravotni-zpusobilost).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se provádí v restauračním nebo pivovarském provozu (restaurace, pivní bar, pivovar), ve školní restauraci s výčepním zařízením.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podávání nápojů: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Provést servis studených nápojů podle jejich charakteru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naservíruje dle zadání autorizované osoby nejméně pět studených nápojů. Výběr konkrétních nápojů vhodných k servisu je v kompetenci autorizované osoby, musí však zahrnovat pivo, destilát, nealkoholický nápoj. Volba inventáře a servis musí odpovídat charakteru podávaného nápoje.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7.11.2026 17:46:07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7.11.2026 17:46:07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