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2ACE7" Type="http://schemas.openxmlformats.org/officeDocument/2006/relationships/officeDocument" Target="/word/document.xml" /><Relationship Id="coreR1062ACE7" Type="http://schemas.openxmlformats.org/package/2006/relationships/metadata/core-properties" Target="/docProps/core.xml" /><Relationship Id="customR1062AC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Plynoměřič/plynoměřička v dole (kód: 21-078-H)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a degazované směsi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30.9.2026 1:43:57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https://www.nsp.cz/jednotka-prace/hornik-v-dole#zdravotni-zpusobilost).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•Praktické ověřování kritérií dle standardu probíhá v dole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uchazeče bude připraveno důlní pracoviště na měření ovzuší v místech určených projektem důlního díla odpovídající takovému rozsahu prací, aby byl uchazeč schopen obsáhnout všechna požadovaná kritéria.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•Zkouška probíhá podle § 11 vyhlášky č. 72/2002 Sb., ve znění pozdějších předpisů.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•Záznam o provedení měření se zaznamená do přílohy č. 2 k vyhlášce č. 72/2002 Sb.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zkoušky (samostatný výkon práce, seznámení pracovníků s bezpečnostními předpisy, provozní dokumentace) stanoví vyhláška Českého báňského úřadu č. 22/1989 Sb., o bezpečnosti a ochraně zdraví při práci a bezpečnosti provozu při hornické činnosti a při dobývání nevyhrazených nerostů v podzemí, ve znění pozdějších předpisů, a to především její §§ 5, 12, 15. 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30.9.2026 1:43:57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30.9.2026 1:43:57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0AF9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