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DACE76" Type="http://schemas.openxmlformats.org/officeDocument/2006/relationships/officeDocument" Target="/word/document.xml" /><Relationship Id="coreR75DACE76" Type="http://schemas.openxmlformats.org/package/2006/relationships/metadata/core-properties" Target="/docProps/core.xml" /><Relationship Id="customR75DACE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Plynoměřič v dole (kód: 21-078-H)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dole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Indikace důlního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indikace a detekce důlního ovzduší a degazované směsi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Informování o závadách a nebezpečných situacích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práce a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Plynoměřič v dole, 28.5.2026 4:31:00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Indikace důlního ovzduší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složení ovzduší v dole, včetně maximálně povolených koncentrací plynů v dole (báňský předpis)</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význam provádění kontroly ovzduší v dole (vlastnosti plynů a jejich nebezpečí)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a popsat typy indikačních a detekčních přístrojů (osobní přístroje, kontinuální přístroje) k měření ovzduší v dole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Předvést používání indikačních a detekčních přístrojů (osobní přístroje, kontinuální přístroje) k měření ovzduší v dole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postupy odběru vzorku důlního ovzduší, vyjmenovat typy vzorkovnic odběrů důlního ovzduší</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Odebrat vzorek důlního ovzduší z přípravy rubání, rubání, výdušné jámy, z provozovny důlního díla a ze samostatného větrného oddělení</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w:t>
      </w:r>
    </w:p>
    <w:p>
      <w:pPr>
        <w:pStyle w:val="P12"/>
        <w:framePr w:w="6710" w:h="607" w:hRule="exact" w:wrap="none" w:vAnchor="page" w:hAnchor="margin" w:x="45" w:y="7168"/>
        <w:rPr>
          <w:rStyle w:val="C3"/>
          <w:rtl w:val="0"/>
        </w:rPr>
      </w:pPr>
    </w:p>
    <w:p>
      <w:pPr>
        <w:pStyle w:val="P13"/>
        <w:framePr w:w="6658" w:h="480" w:hRule="exact" w:wrap="none" w:vAnchor="page" w:hAnchor="margin" w:x="71" w:y="7224"/>
        <w:rPr>
          <w:rStyle w:val="C11"/>
          <w:rtl w:val="0"/>
        </w:rPr>
      </w:pPr>
      <w:r>
        <w:rPr>
          <w:rStyle w:val="C11"/>
          <w:rtl w:val="0"/>
        </w:rPr>
        <w:t>g) Odebrat vzorek důlního ovzduší z dočasně a trvale uzavřených důlních děl</w:t>
      </w:r>
    </w:p>
    <w:p>
      <w:pPr>
        <w:pStyle w:val="P28"/>
        <w:framePr w:w="3921" w:h="607" w:hRule="exact" w:wrap="none" w:vAnchor="page" w:hAnchor="margin" w:x="6800" w:y="7168"/>
        <w:rPr>
          <w:rStyle w:val="C3"/>
          <w:rtl w:val="0"/>
        </w:rPr>
      </w:pPr>
    </w:p>
    <w:p>
      <w:pPr>
        <w:pStyle w:val="P29"/>
        <w:framePr w:w="3839" w:h="480" w:hRule="exact" w:wrap="none" w:vAnchor="page" w:hAnchor="margin" w:x="6856" w:y="7224"/>
        <w:rPr>
          <w:rStyle w:val="C21"/>
          <w:rtl w:val="0"/>
        </w:rPr>
      </w:pPr>
      <w:r>
        <w:rPr>
          <w:rStyle w:val="C21"/>
          <w:rtl w:val="0"/>
        </w:rPr>
        <w:t>Praktické předvedení</w:t>
      </w:r>
    </w:p>
    <w:p>
      <w:pPr>
        <w:pStyle w:val="P32"/>
        <w:framePr w:w="10710" w:h="248" w:hRule="exact" w:wrap="none" w:vAnchor="page" w:hAnchor="margin" w:x="28" w:y="7889"/>
        <w:rPr>
          <w:rStyle w:val="C23"/>
          <w:rtl w:val="0"/>
        </w:rPr>
      </w:pPr>
      <w:r>
        <w:rPr>
          <w:rStyle w:val="C23"/>
          <w:rtl w:val="0"/>
        </w:rPr>
        <w:t>Je třeba splnit všechna kritéria.</w:t>
      </w:r>
    </w:p>
    <w:p>
      <w:pPr>
        <w:pStyle w:val="P23"/>
        <w:framePr w:w="10710" w:h="340" w:hRule="exact" w:wrap="none" w:vAnchor="page" w:hAnchor="margin" w:x="28" w:y="8324"/>
        <w:rPr>
          <w:rStyle w:val="C18"/>
          <w:rtl w:val="0"/>
        </w:rPr>
      </w:pPr>
      <w:r>
        <w:rPr>
          <w:rStyle w:val="C18"/>
          <w:rtl w:val="0"/>
        </w:rPr>
        <w:t>Provádění indikace a detekce důlního ovzduší a degazované směsi</w:t>
      </w:r>
    </w:p>
    <w:p>
      <w:pPr>
        <w:pStyle w:val="P24"/>
        <w:framePr w:w="6713" w:h="376" w:hRule="exact" w:wrap="none" w:vAnchor="page" w:hAnchor="margin" w:x="45" w:y="8764"/>
        <w:rPr>
          <w:rStyle w:val="C3"/>
          <w:rtl w:val="0"/>
        </w:rPr>
      </w:pPr>
    </w:p>
    <w:p>
      <w:pPr>
        <w:pStyle w:val="P25"/>
        <w:framePr w:w="6661" w:h="249" w:hRule="exact" w:wrap="none" w:vAnchor="page" w:hAnchor="margin" w:x="71" w:y="8835"/>
        <w:rPr>
          <w:rStyle w:val="C19"/>
          <w:rtl w:val="0"/>
        </w:rPr>
      </w:pPr>
      <w:r>
        <w:rPr>
          <w:rStyle w:val="C19"/>
          <w:rtl w:val="0"/>
        </w:rPr>
        <w:t>Kritéria hodnocení</w:t>
      </w:r>
    </w:p>
    <w:p>
      <w:pPr>
        <w:pStyle w:val="P26"/>
        <w:framePr w:w="3918" w:h="376" w:hRule="exact" w:wrap="none" w:vAnchor="page" w:hAnchor="margin" w:x="6803" w:y="8764"/>
        <w:rPr>
          <w:rStyle w:val="C3"/>
          <w:rtl w:val="0"/>
        </w:rPr>
      </w:pPr>
    </w:p>
    <w:p>
      <w:pPr>
        <w:pStyle w:val="P27"/>
        <w:framePr w:w="3836" w:h="249" w:hRule="exact" w:wrap="none" w:vAnchor="page" w:hAnchor="margin" w:x="6859" w:y="8835"/>
        <w:rPr>
          <w:rStyle w:val="C20"/>
          <w:rtl w:val="0"/>
        </w:rPr>
      </w:pPr>
      <w:r>
        <w:rPr>
          <w:rStyle w:val="C20"/>
          <w:rtl w:val="0"/>
        </w:rPr>
        <w:t>Způsoby ověření</w:t>
      </w:r>
    </w:p>
    <w:p>
      <w:pPr>
        <w:pStyle w:val="P12"/>
        <w:framePr w:w="6710" w:h="607" w:hRule="exact" w:wrap="none" w:vAnchor="page" w:hAnchor="margin" w:x="45" w:y="9140"/>
        <w:rPr>
          <w:rStyle w:val="C3"/>
          <w:rtl w:val="0"/>
        </w:rPr>
      </w:pPr>
    </w:p>
    <w:p>
      <w:pPr>
        <w:pStyle w:val="P13"/>
        <w:framePr w:w="6658" w:h="480" w:hRule="exact" w:wrap="none" w:vAnchor="page" w:hAnchor="margin" w:x="71" w:y="9196"/>
        <w:rPr>
          <w:rStyle w:val="C11"/>
          <w:rtl w:val="0"/>
        </w:rPr>
      </w:pPr>
      <w:r>
        <w:rPr>
          <w:rStyle w:val="C11"/>
          <w:rtl w:val="0"/>
        </w:rPr>
        <w:t>a) Určit vhodný přenosný přístroj pro měření zadaného plynu (metanu, CO, NOx)</w:t>
      </w:r>
    </w:p>
    <w:p>
      <w:pPr>
        <w:pStyle w:val="P28"/>
        <w:framePr w:w="3921" w:h="607" w:hRule="exact" w:wrap="none" w:vAnchor="page" w:hAnchor="margin" w:x="6800" w:y="9140"/>
        <w:rPr>
          <w:rStyle w:val="C3"/>
          <w:rtl w:val="0"/>
        </w:rPr>
      </w:pPr>
    </w:p>
    <w:p>
      <w:pPr>
        <w:pStyle w:val="P29"/>
        <w:framePr w:w="3839" w:h="480" w:hRule="exact" w:wrap="none" w:vAnchor="page" w:hAnchor="margin" w:x="6856" w:y="9196"/>
        <w:rPr>
          <w:rStyle w:val="C21"/>
          <w:rtl w:val="0"/>
        </w:rPr>
      </w:pPr>
      <w:r>
        <w:rPr>
          <w:rStyle w:val="C21"/>
          <w:rtl w:val="0"/>
        </w:rPr>
        <w:t>Praktické předvedení</w:t>
      </w:r>
    </w:p>
    <w:p>
      <w:pPr>
        <w:pStyle w:val="P16"/>
        <w:framePr w:w="6710" w:h="376" w:hRule="exact" w:wrap="none" w:vAnchor="page" w:hAnchor="margin" w:x="45" w:y="9747"/>
        <w:rPr>
          <w:rStyle w:val="C3"/>
          <w:rtl w:val="0"/>
        </w:rPr>
      </w:pPr>
    </w:p>
    <w:p>
      <w:pPr>
        <w:pStyle w:val="P17"/>
        <w:framePr w:w="6658" w:h="249" w:hRule="exact" w:wrap="none" w:vAnchor="page" w:hAnchor="margin" w:x="71" w:y="9803"/>
        <w:rPr>
          <w:rStyle w:val="C13"/>
          <w:rtl w:val="0"/>
        </w:rPr>
      </w:pPr>
      <w:r>
        <w:rPr>
          <w:rStyle w:val="C13"/>
          <w:rtl w:val="0"/>
        </w:rPr>
        <w:t>b) Provést měření metanu na daném pracovišti v dole</w:t>
      </w:r>
    </w:p>
    <w:p>
      <w:pPr>
        <w:pStyle w:val="P30"/>
        <w:framePr w:w="3921" w:h="376" w:hRule="exact" w:wrap="none" w:vAnchor="page" w:hAnchor="margin" w:x="6800" w:y="9747"/>
        <w:rPr>
          <w:rStyle w:val="C3"/>
          <w:rtl w:val="0"/>
        </w:rPr>
      </w:pPr>
    </w:p>
    <w:p>
      <w:pPr>
        <w:pStyle w:val="P31"/>
        <w:framePr w:w="3839" w:h="249" w:hRule="exact" w:wrap="none" w:vAnchor="page" w:hAnchor="margin" w:x="6856" w:y="9803"/>
        <w:rPr>
          <w:rStyle w:val="C22"/>
          <w:rtl w:val="0"/>
        </w:rPr>
      </w:pPr>
      <w:r>
        <w:rPr>
          <w:rStyle w:val="C22"/>
          <w:rtl w:val="0"/>
        </w:rPr>
        <w:t>Praktické předvedení</w:t>
      </w:r>
    </w:p>
    <w:p>
      <w:pPr>
        <w:pStyle w:val="P12"/>
        <w:framePr w:w="6710" w:h="376" w:hRule="exact" w:wrap="none" w:vAnchor="page" w:hAnchor="margin" w:x="45" w:y="10123"/>
        <w:rPr>
          <w:rStyle w:val="C3"/>
          <w:rtl w:val="0"/>
        </w:rPr>
      </w:pPr>
    </w:p>
    <w:p>
      <w:pPr>
        <w:pStyle w:val="P13"/>
        <w:framePr w:w="6658" w:h="249" w:hRule="exact" w:wrap="none" w:vAnchor="page" w:hAnchor="margin" w:x="71" w:y="10179"/>
        <w:rPr>
          <w:rStyle w:val="C11"/>
          <w:rtl w:val="0"/>
        </w:rPr>
      </w:pPr>
      <w:r>
        <w:rPr>
          <w:rStyle w:val="C11"/>
          <w:rtl w:val="0"/>
        </w:rPr>
        <w:t>c) Provést měření CO (oxidu uhelnatého) na daném pracovišti v dole</w:t>
      </w:r>
    </w:p>
    <w:p>
      <w:pPr>
        <w:pStyle w:val="P28"/>
        <w:framePr w:w="3921" w:h="376" w:hRule="exact" w:wrap="none" w:vAnchor="page" w:hAnchor="margin" w:x="6800" w:y="10123"/>
        <w:rPr>
          <w:rStyle w:val="C3"/>
          <w:rtl w:val="0"/>
        </w:rPr>
      </w:pPr>
    </w:p>
    <w:p>
      <w:pPr>
        <w:pStyle w:val="P29"/>
        <w:framePr w:w="3839" w:h="249" w:hRule="exact" w:wrap="none" w:vAnchor="page" w:hAnchor="margin" w:x="6856" w:y="10179"/>
        <w:rPr>
          <w:rStyle w:val="C21"/>
          <w:rtl w:val="0"/>
        </w:rPr>
      </w:pPr>
      <w:r>
        <w:rPr>
          <w:rStyle w:val="C21"/>
          <w:rtl w:val="0"/>
        </w:rPr>
        <w:t>Praktické předvedení</w:t>
      </w:r>
    </w:p>
    <w:p>
      <w:pPr>
        <w:pStyle w:val="P16"/>
        <w:framePr w:w="6710" w:h="376" w:hRule="exact" w:wrap="none" w:vAnchor="page" w:hAnchor="margin" w:x="45" w:y="10499"/>
        <w:rPr>
          <w:rStyle w:val="C3"/>
          <w:rtl w:val="0"/>
        </w:rPr>
      </w:pPr>
    </w:p>
    <w:p>
      <w:pPr>
        <w:pStyle w:val="P17"/>
        <w:framePr w:w="6658" w:h="249" w:hRule="exact" w:wrap="none" w:vAnchor="page" w:hAnchor="margin" w:x="71" w:y="10555"/>
        <w:rPr>
          <w:rStyle w:val="C13"/>
          <w:rtl w:val="0"/>
        </w:rPr>
      </w:pPr>
      <w:r>
        <w:rPr>
          <w:rStyle w:val="C13"/>
          <w:rtl w:val="0"/>
        </w:rPr>
        <w:t>d) Provést měření objemového průtoku a tlaku na plynovodu v dole</w:t>
      </w:r>
    </w:p>
    <w:p>
      <w:pPr>
        <w:pStyle w:val="P30"/>
        <w:framePr w:w="3921" w:h="376" w:hRule="exact" w:wrap="none" w:vAnchor="page" w:hAnchor="margin" w:x="6800" w:y="10499"/>
        <w:rPr>
          <w:rStyle w:val="C3"/>
          <w:rtl w:val="0"/>
        </w:rPr>
      </w:pPr>
    </w:p>
    <w:p>
      <w:pPr>
        <w:pStyle w:val="P31"/>
        <w:framePr w:w="3839" w:h="249" w:hRule="exact" w:wrap="none" w:vAnchor="page" w:hAnchor="margin" w:x="6856" w:y="10555"/>
        <w:rPr>
          <w:rStyle w:val="C22"/>
          <w:rtl w:val="0"/>
        </w:rPr>
      </w:pPr>
      <w:r>
        <w:rPr>
          <w:rStyle w:val="C22"/>
          <w:rtl w:val="0"/>
        </w:rPr>
        <w:t>Praktické předvedení</w:t>
      </w:r>
    </w:p>
    <w:p>
      <w:pPr>
        <w:pStyle w:val="P32"/>
        <w:framePr w:w="10710" w:h="248" w:hRule="exact" w:wrap="none" w:vAnchor="page" w:hAnchor="margin" w:x="28" w:y="10989"/>
        <w:rPr>
          <w:rStyle w:val="C23"/>
          <w:rtl w:val="0"/>
        </w:rPr>
      </w:pPr>
      <w:r>
        <w:rPr>
          <w:rStyle w:val="C23"/>
          <w:rtl w:val="0"/>
        </w:rPr>
        <w:t>Je třeba splnit všechna kritéria.</w:t>
      </w:r>
    </w:p>
    <w:p>
      <w:pPr>
        <w:pStyle w:val="P23"/>
        <w:framePr w:w="10710" w:h="340" w:hRule="exact" w:wrap="none" w:vAnchor="page" w:hAnchor="margin" w:x="28" w:y="11424"/>
        <w:rPr>
          <w:rStyle w:val="C18"/>
          <w:rtl w:val="0"/>
        </w:rPr>
      </w:pPr>
      <w:r>
        <w:rPr>
          <w:rStyle w:val="C18"/>
          <w:rtl w:val="0"/>
        </w:rPr>
        <w:t>Informování o závadách a nebezpečných situacích</w:t>
      </w:r>
    </w:p>
    <w:p>
      <w:pPr>
        <w:pStyle w:val="P24"/>
        <w:framePr w:w="6713" w:h="376" w:hRule="exact" w:wrap="none" w:vAnchor="page" w:hAnchor="margin" w:x="45" w:y="11864"/>
        <w:rPr>
          <w:rStyle w:val="C3"/>
          <w:rtl w:val="0"/>
        </w:rPr>
      </w:pPr>
    </w:p>
    <w:p>
      <w:pPr>
        <w:pStyle w:val="P25"/>
        <w:framePr w:w="6661" w:h="249" w:hRule="exact" w:wrap="none" w:vAnchor="page" w:hAnchor="margin" w:x="71" w:y="11935"/>
        <w:rPr>
          <w:rStyle w:val="C19"/>
          <w:rtl w:val="0"/>
        </w:rPr>
      </w:pPr>
      <w:r>
        <w:rPr>
          <w:rStyle w:val="C19"/>
          <w:rtl w:val="0"/>
        </w:rPr>
        <w:t>Kritéria hodnocení</w:t>
      </w:r>
    </w:p>
    <w:p>
      <w:pPr>
        <w:pStyle w:val="P26"/>
        <w:framePr w:w="3918" w:h="376" w:hRule="exact" w:wrap="none" w:vAnchor="page" w:hAnchor="margin" w:x="6803" w:y="11864"/>
        <w:rPr>
          <w:rStyle w:val="C3"/>
          <w:rtl w:val="0"/>
        </w:rPr>
      </w:pPr>
    </w:p>
    <w:p>
      <w:pPr>
        <w:pStyle w:val="P27"/>
        <w:framePr w:w="3836" w:h="249" w:hRule="exact" w:wrap="none" w:vAnchor="page" w:hAnchor="margin" w:x="6859" w:y="11935"/>
        <w:rPr>
          <w:rStyle w:val="C20"/>
          <w:rtl w:val="0"/>
        </w:rPr>
      </w:pPr>
      <w:r>
        <w:rPr>
          <w:rStyle w:val="C20"/>
          <w:rtl w:val="0"/>
        </w:rPr>
        <w:t>Způsoby ověření</w:t>
      </w:r>
    </w:p>
    <w:p>
      <w:pPr>
        <w:pStyle w:val="P12"/>
        <w:framePr w:w="6710" w:h="831" w:hRule="exact" w:wrap="none" w:vAnchor="page" w:hAnchor="margin" w:x="45" w:y="12240"/>
        <w:rPr>
          <w:rStyle w:val="C3"/>
          <w:rtl w:val="0"/>
        </w:rPr>
      </w:pPr>
    </w:p>
    <w:p>
      <w:pPr>
        <w:pStyle w:val="P13"/>
        <w:framePr w:w="6658" w:h="704" w:hRule="exact" w:wrap="none" w:vAnchor="page" w:hAnchor="margin" w:x="71" w:y="12296"/>
        <w:rPr>
          <w:rStyle w:val="C11"/>
          <w:rtl w:val="0"/>
        </w:rPr>
      </w:pPr>
      <w:r>
        <w:rPr>
          <w:rStyle w:val="C11"/>
          <w:rtl w:val="0"/>
        </w:rPr>
        <w:t>a) Popsat postup hlášení při závadách a zjištěných skutečnostech z měření důlního ovzduší (podání informací nadřízeným pracovníkům, ostatním pracovníkům)</w:t>
      </w:r>
    </w:p>
    <w:p>
      <w:pPr>
        <w:pStyle w:val="P28"/>
        <w:framePr w:w="3921" w:h="831" w:hRule="exact" w:wrap="none" w:vAnchor="page" w:hAnchor="margin" w:x="6800" w:y="12240"/>
        <w:rPr>
          <w:rStyle w:val="C3"/>
          <w:rtl w:val="0"/>
        </w:rPr>
      </w:pPr>
    </w:p>
    <w:p>
      <w:pPr>
        <w:pStyle w:val="P29"/>
        <w:framePr w:w="3839" w:h="704" w:hRule="exact" w:wrap="none" w:vAnchor="page" w:hAnchor="margin" w:x="6856" w:y="12296"/>
        <w:rPr>
          <w:rStyle w:val="C21"/>
          <w:rtl w:val="0"/>
        </w:rPr>
      </w:pPr>
      <w:r>
        <w:rPr>
          <w:rStyle w:val="C21"/>
          <w:rtl w:val="0"/>
        </w:rPr>
        <w:t>Ústní ověření</w:t>
      </w:r>
    </w:p>
    <w:p>
      <w:pPr>
        <w:pStyle w:val="P16"/>
        <w:framePr w:w="6710" w:h="1055" w:hRule="exact" w:wrap="none" w:vAnchor="page" w:hAnchor="margin" w:x="45" w:y="13071"/>
        <w:rPr>
          <w:rStyle w:val="C3"/>
          <w:rtl w:val="0"/>
        </w:rPr>
      </w:pPr>
    </w:p>
    <w:p>
      <w:pPr>
        <w:pStyle w:val="P17"/>
        <w:framePr w:w="6658" w:h="928" w:hRule="exact" w:wrap="none" w:vAnchor="page" w:hAnchor="margin" w:x="71" w:y="13127"/>
        <w:rPr>
          <w:rStyle w:val="C13"/>
          <w:rtl w:val="0"/>
        </w:rPr>
      </w:pPr>
      <w:r>
        <w:rPr>
          <w:rStyle w:val="C13"/>
          <w:rtl w:val="0"/>
        </w:rPr>
        <w:t>b) Popsat postup při zjištění vyšších koncentrací plynů v důlním ovzduší než povoluje předpis ČBÚ (informování zodpovědného pracovníka, ohlášení Inspekční službě, odvolání pracovníků, práce na odstranění nebezpečného stavu)</w:t>
      </w:r>
    </w:p>
    <w:p>
      <w:pPr>
        <w:pStyle w:val="P30"/>
        <w:framePr w:w="3921" w:h="1055" w:hRule="exact" w:wrap="none" w:vAnchor="page" w:hAnchor="margin" w:x="6800" w:y="13071"/>
        <w:rPr>
          <w:rStyle w:val="C3"/>
          <w:rtl w:val="0"/>
        </w:rPr>
      </w:pPr>
    </w:p>
    <w:p>
      <w:pPr>
        <w:pStyle w:val="P31"/>
        <w:framePr w:w="3839" w:h="928" w:hRule="exact" w:wrap="none" w:vAnchor="page" w:hAnchor="margin" w:x="6856" w:y="13127"/>
        <w:rPr>
          <w:rStyle w:val="C22"/>
          <w:rtl w:val="0"/>
        </w:rPr>
      </w:pPr>
      <w:r>
        <w:rPr>
          <w:rStyle w:val="C22"/>
          <w:rtl w:val="0"/>
        </w:rPr>
        <w:t>Ústní ověření</w:t>
      </w:r>
    </w:p>
    <w:p>
      <w:pPr>
        <w:pStyle w:val="P32"/>
        <w:framePr w:w="10710" w:h="248" w:hRule="exact" w:wrap="none" w:vAnchor="page" w:hAnchor="margin" w:x="28" w:y="142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Plynoměřič v dole, 28.5.2026 4:31:00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v souladu s provozním předpisem údaje z odběru vzorku z daného pracoviště v dole (před odesláním do laboratoře)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Zaznamenat v souladu s provozním předpisem údaje z odběru vzorku z dočasně a trvale uzavřeného důlního díla v dole (před odesláním do laboratoře)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Zaznamenat v souladu s provozním předpisem údaje z měření koncentrace metanu a CO z pracoviště v dole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Zaznamenat v souladu s provozním předpisem údaje z měření objemového průtoku a tlaku na plynovodu v dole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Dodržování bezpečnosti práce a provozu</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ustanovení právních a interních předpisů přímo souvisejících s vykonávanou činností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Vyjmenovat a popsat použití osobních ochranných pracovních pomůcek potřebných při vykonávané činnosti</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Plynoměřič v dole, 28.5.2026 4:31:00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https://www.nsp.cz/jednotka-prace/hornik-v-dole#zdravotni-zpusobilost).</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1"/>
        <w:framePr w:w="10766" w:h="52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kritérií dle standardu probíhá v dole</w:t>
      </w:r>
    </w:p>
    <w:p>
      <w:pPr>
        <w:keepNext w:val="0"/>
        <w:keepLines w:val="1"/>
        <w:framePr w:w="10766" w:h="52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bude připraveno důlní pracoviště na měření ovzuší v místech určených projektem důlního díla odpovídající takovému rozsahu prací, aby byl uchazeč schopen obsáhnout všechna požadovaná kritéria.</w:t>
      </w:r>
    </w:p>
    <w:p>
      <w:pPr>
        <w:keepNext w:val="0"/>
        <w:keepLines w:val="1"/>
        <w:framePr w:w="10766" w:h="52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podle § 11 vyhlášky č. 72/2002 Sb., ve znění pozdějších předpisů.</w:t>
      </w:r>
    </w:p>
    <w:p>
      <w:pPr>
        <w:keepNext w:val="0"/>
        <w:keepLines w:val="1"/>
        <w:framePr w:w="10766" w:h="52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 o provedení měření se zaznamená do přílohy č. 2 k vyhlášce č. 72/2002 Sb.</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podmínky zkoušky (samostatný výkon práce, seznámení pracovníků s bezpečnostními předpisy, provozní dokumentace) stanoví vyhláška Českého báňského úřadu č. 22/1989 Sb., o bezpečnosti a ochraně zdraví při práci a bezpečnosti provozu při hornické činnosti a při dobývání nevyhrazených nerostů v podzemí, ve znění pozdějších předpisů, a to především její §§ 5, 12, 15. </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355"/>
        <w:rPr>
          <w:rStyle w:val="C3"/>
          <w:rtl w:val="0"/>
        </w:rPr>
      </w:pPr>
    </w:p>
    <w:p>
      <w:pPr>
        <w:pStyle w:val="P35"/>
        <w:framePr w:w="10710" w:h="340" w:hRule="exact" w:wrap="none" w:vAnchor="page" w:hAnchor="margin" w:x="28" w:y="8355"/>
        <w:rPr>
          <w:rStyle w:val="C25"/>
          <w:rtl w:val="0"/>
        </w:rPr>
      </w:pPr>
      <w:r>
        <w:rPr>
          <w:rStyle w:val="C25"/>
          <w:rtl w:val="0"/>
        </w:rPr>
        <w:t>Výsledné hodnocení</w:t>
      </w:r>
    </w:p>
    <w:p>
      <w:pPr>
        <w:keepNext w:val="0"/>
        <w:keepLines w:val="0"/>
        <w:framePr w:w="10766" w:h="1497" w:hRule="exact" w:wrap="none" w:vAnchor="page" w:hAnchor="margin" w:x="0" w:y="8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19"/>
        <w:rPr>
          <w:rStyle w:val="C3"/>
          <w:rtl w:val="0"/>
        </w:rPr>
      </w:pPr>
    </w:p>
    <w:p>
      <w:pPr>
        <w:pStyle w:val="P35"/>
        <w:framePr w:w="10710" w:h="340" w:hRule="exact" w:wrap="none" w:vAnchor="page" w:hAnchor="margin" w:x="28" w:y="10419"/>
        <w:rPr>
          <w:rStyle w:val="C25"/>
          <w:rtl w:val="0"/>
        </w:rPr>
      </w:pPr>
      <w:r>
        <w:rPr>
          <w:rStyle w:val="C25"/>
          <w:rtl w:val="0"/>
        </w:rPr>
        <w:t>Počet zkoušejících</w:t>
      </w:r>
    </w:p>
    <w:p>
      <w:pPr>
        <w:keepNext w:val="0"/>
        <w:keepLines w:val="0"/>
        <w:framePr w:w="10766" w:h="1036" w:hRule="exact" w:wrap="none" w:vAnchor="page" w:hAnchor="margin" w:x="0" w:y="107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Plynoměřič v dole, 28.5.2026 4:31:00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v oblasti hornictví nebo strojírenství.</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v oblasti hornictví nebo strojírenství.</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71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•Současně musí autorizovaná osoba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83" w:hRule="exact" w:wrap="none" w:vAnchor="page" w:hAnchor="margin" w:x="0" w:y="10056"/>
        <w:rPr>
          <w:rStyle w:val="C3"/>
          <w:rtl w:val="0"/>
        </w:rPr>
      </w:pPr>
    </w:p>
    <w:p>
      <w:pPr>
        <w:pStyle w:val="P35"/>
        <w:framePr w:w="10710" w:h="340" w:hRule="exact" w:wrap="none" w:vAnchor="page" w:hAnchor="margin" w:x="28" w:y="10056"/>
        <w:rPr>
          <w:rStyle w:val="C25"/>
          <w:rtl w:val="0"/>
        </w:rPr>
      </w:pPr>
      <w:r>
        <w:rPr>
          <w:rStyle w:val="C25"/>
          <w:rtl w:val="0"/>
        </w:rPr>
        <w:t>Nezbytné materiální a technické předpoklady pro provedení zkoušky</w:t>
      </w:r>
    </w:p>
    <w:p>
      <w:pPr>
        <w:keepNext w:val="0"/>
        <w:keepLines w:val="1"/>
        <w:framePr w:w="10766" w:h="3643" w:hRule="exact" w:wrap="none" w:vAnchor="page" w:hAnchor="margin" w:x="0" w:y="1039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pro měření důlního ovzduší odpovídající vyhlášce Českého báňského úřadu č. 22/1989 Sb.</w:t>
      </w:r>
    </w:p>
    <w:p>
      <w:pPr>
        <w:keepNext w:val="0"/>
        <w:keepLines w:val="1"/>
        <w:framePr w:w="10766" w:h="3643" w:hRule="exact" w:wrap="none" w:vAnchor="page" w:hAnchor="margin" w:x="0" w:y="1039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dle projektu důlního díla (rubání, čelby, naráží, těžní a výdušné třídy, schéma detekčních přístrojů) důlní pracoviště pro měření důlního ovzduší odpovídající vyhlášce Českého báňského úřadu č. 22/1989 Sb., § 5.</w:t>
      </w:r>
    </w:p>
    <w:p>
      <w:pPr>
        <w:keepNext w:val="0"/>
        <w:keepLines w:val="1"/>
        <w:framePr w:w="10766" w:h="3643" w:hRule="exact" w:wrap="none" w:vAnchor="page" w:hAnchor="margin" w:x="0" w:y="1039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důlního ovzduší (detektory, interferometr, detektor CO, NOx, kontinuální měřicí přístroje)</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Plynoměřič v dole, 28.5.2026 4:31:00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bude rozložena do 2 dnů.</w:t>
      </w:r>
    </w:p>
    <w:p>
      <w:pPr>
        <w:pStyle w:val="P21"/>
        <w:framePr w:w="7654" w:h="331" w:hRule="exact" w:wrap="none" w:vAnchor="page" w:hAnchor="margin" w:x="28" w:y="15940"/>
        <w:rPr>
          <w:rStyle w:val="C16"/>
          <w:rtl w:val="0"/>
        </w:rPr>
      </w:pPr>
      <w:r>
        <w:rPr>
          <w:rStyle w:val="C16"/>
          <w:rtl w:val="0"/>
        </w:rPr>
        <w:t>Plynoměřič v dole, 28.5.2026 4:31:00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OBÚ Kladno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 Brno</w:t>
      </w:r>
    </w:p>
    <w:p>
      <w:pPr>
        <w:pStyle w:val="P21"/>
        <w:framePr w:w="7654" w:h="331" w:hRule="exact" w:wrap="none" w:vAnchor="page" w:hAnchor="margin" w:x="28" w:y="15940"/>
        <w:rPr>
          <w:rStyle w:val="C16"/>
          <w:rtl w:val="0"/>
        </w:rPr>
      </w:pPr>
      <w:r>
        <w:rPr>
          <w:rStyle w:val="C16"/>
          <w:rtl w:val="0"/>
        </w:rPr>
        <w:t>Plynoměřič v dole, 28.5.2026 4:31:00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FACAA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23C9A6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740C12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BE235D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