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6B940" Type="http://schemas.openxmlformats.org/officeDocument/2006/relationships/officeDocument" Target="/word/document.xml" /><Relationship Id="coreR54C6B940" Type="http://schemas.openxmlformats.org/package/2006/relationships/metadata/core-properties" Target="/docProps/core.xml" /><Relationship Id="customR54C6B9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Plynoměřič v dole (kód: 21-078-H)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a degazované směsi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 v dole, 20.10.2026 9:51:53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https://www.nsp.cz/jednotka-prace/hornik-v-dole#zdravotni-zpusobilost).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•Praktické ověřování kritérií dle standardu probíhá v dole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uchazeče bude připraveno důlní pracoviště na měření ovzuší v místech určených projektem důlního díla odpovídající takovému rozsahu prací, aby byl uchazeč schopen obsáhnout všechna požadovaná kritéria.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•Zkouška probíhá podle § 11 vyhlášky č. 72/2002 Sb., ve znění pozdějších předpisů.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•Záznam o provedení měření se zaznamená do přílohy č. 2 k vyhlášce č. 72/2002 Sb.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podmínky zkoušky (samostatný výkon práce, seznámení pracovníků s bezpečnostními předpisy, provozní dokumentace) stanoví vyhláška Českého báňského úřadu č. 22/1989 Sb., o bezpečnosti a ochraně zdraví při práci a bezpečnosti provozu při hornické činnosti a při dobývání nevyhrazených nerostů v podzemí, ve znění pozdějších předpisů, a to především její §§ 5, 12, 15. 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 v dole, 20.10.2026 9:51:53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 v dole, 20.10.2026 9:51:53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A3183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