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DC5C4" Type="http://schemas.openxmlformats.org/officeDocument/2006/relationships/officeDocument" Target="/word/document.xml" /><Relationship Id="coreR293DC5C4" Type="http://schemas.openxmlformats.org/package/2006/relationships/metadata/core-properties" Target="/docProps/core.xml" /><Relationship Id="customR293DC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degazační stanice, 22.10.2026 7:44:44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Strojník/strojnice degazační stanice, 22.10.2026 7:44:44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degazační stanice, 22.10.2026 7:44:44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43" w:hRule="exact" w:wrap="none" w:vAnchor="page" w:hAnchor="margin" w:x="0" w:y="9858"/>
        <w:rPr>
          <w:rStyle w:val="C3"/>
          <w:rtl w:val="0"/>
        </w:rPr>
      </w:pPr>
    </w:p>
    <w:p>
      <w:pPr>
        <w:pStyle w:val="P35"/>
        <w:framePr w:w="10710" w:h="547" w:hRule="exact" w:wrap="none" w:vAnchor="page" w:hAnchor="margin" w:x="28" w:y="9858"/>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degazační stanice, 22.10.2026 7:44:44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degazační stanice, 22.10.2026 7:44:44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Strojník/strojnice degazační stanice, 22.10.2026 7:44:44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96C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5656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