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6B6E3E" Type="http://schemas.openxmlformats.org/officeDocument/2006/relationships/officeDocument" Target="/word/document.xml" /><Relationship Id="coreR466B6E3E" Type="http://schemas.openxmlformats.org/package/2006/relationships/metadata/core-properties" Target="/docProps/core.xml" /><Relationship Id="customR466B6E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světelný technik / samostatná světelná technička (kód: 26-083-R)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svítidel a světelné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Realizace technického návrhu a projektu osvětlení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použitých materiálů v návrhu elektrického nebo elektronického zařízení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Dodržování bezpečnosti práce při realizaci projektu osvětlení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 / samostatná světelná technička, 30.9.2026 1:44:31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https://www.nsp.cz/jednotka-prace/elektrotechnik-pro-silnop#zdravotni-zpusobilost).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pro plnění kompetence "Realizace technického návrhu a projektu osvětlení" přístup ke katalogům světelných zdrojů, svítidel a ostatních komponent v papírové nebo elektronické podobě.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tři zadání pro projekt osvětlení, ze kterých si uchazeč vylosuje jedno zadání.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elektrotechnice.“ Pro projektování vyhrazených elektrických zařízení je potřeba splňovat požadavky na odbornou způsobilost v elektrotechnice, a to minimálně v rozsahu § 7 (vedoucí 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 / samostatná světelná technička, 30.9.2026 1:44:31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 / samostatná světelná technička, 30.9.2026 1:44:31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