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83BBFF" Type="http://schemas.openxmlformats.org/officeDocument/2006/relationships/officeDocument" Target="/word/document.xml" /><Relationship Id="coreR5483BBFF" Type="http://schemas.openxmlformats.org/package/2006/relationships/metadata/core-properties" Target="/docProps/core.xml" /><Relationship Id="customR5483BB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posuzování shody výrobků (kód: 66-054-R)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technických normách a právních předpisech, definujících posuzovaný výrobek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Tvorba analýzy rizik výrobku s cílem určení požadavků na ochranu zdraví, bezpečnosti a životního prostředí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Tvorba Prohlášení o shodě/vlastnostech odpovídající platnému právnímu předpisu dle příslušné výrobkové komodity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6</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Ověření správnosti a úplnosti obsahu návodu k používání, případně alternativních dokumentů, vymezených platným právním předpisem podle příslušné výrobkové komodity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6</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Umístění označení CE na stanovené výrobky</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6</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Použití dostupných metod v procesech ověřování a posuzování shody/ stálosti vlastností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6</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Orientace v ustanoveních právních předpisů upravujících uchovávání technických dokumentů pro oblast posuzování a prohlašování shody v platném znění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7"/>
        <w:framePr w:w="8788" w:h="340" w:hRule="exact" w:wrap="none" w:vAnchor="page" w:hAnchor="margin" w:x="28" w:y="9402"/>
        <w:rPr>
          <w:rStyle w:val="C8"/>
          <w:rtl w:val="0"/>
        </w:rPr>
      </w:pPr>
      <w:r>
        <w:rPr>
          <w:rStyle w:val="C8"/>
          <w:rtl w:val="0"/>
        </w:rPr>
        <w:t>Platnost standardu</w:t>
      </w:r>
    </w:p>
    <w:p>
      <w:pPr>
        <w:pStyle w:val="P20"/>
        <w:framePr w:w="4283" w:h="248" w:hRule="exact" w:wrap="none" w:vAnchor="page" w:hAnchor="margin" w:x="28" w:y="9743"/>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Manažer posuzování shody výrobků, 30.9.2026 6:50:54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64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 vyhlášením zkoušky určí výrobkovou komoditu, na kterou bude zkouška zaměřena, na základě čehož dojde ke konkretizaci jednotlivých kompetencí, včetně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určení výrobkové komodity autorizovanou osobou je uchazeč zkoušky schopen vymezit právní předpisy vztahujících se k posuzování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prohlašování shody dané výrobkové komodity a tím pak určit konkrétní dokumenty jednotlivých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kompetencí: 1) Orientace v právních předpisech, normách a technické dokumentaci, 2) Tvorba „analýzy rizik“, 3) Tvorba „prohlášení o shodě / vlastnostech“ odpovídající platnému právnímu předpisu podle příslušné výrobkové komodity, 4) Ověření správnosti a úplnosti obsahu „návodu k používání“ případně alternativních dokumentů vymezených platným právním předpisem, podle příslušné výrobkové komodity, 5) Umístění označení CE na stanovené výrobky, 6) Použití dostupných metod ověřování shody v procesech posuzování shody.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Termíny uvedené v kritériích hodnocení v uvozovkách („“) jsou popisné a jejich konkrétní (legislativně určený) název vyplývá z legislativních předpisů podle příslušné výrobkové komodity.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k textu kritérií – Termíny „posuzování“ a/nebo „prohlašování shody“ se zároveň rozumí i „posuzování“ a/nebo „prohlašování stálosti vlastností výrobků“, pokud příslušný právní předpis, vztahující se ke konkrétní výrobkové komoditě, vyžaduje tyto typy posuzování a/nebo prohlašování.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kritérií hodnocení, která jsou složena z několika požadavků, je zapotřebí, aby uchazeč splnil veškeré požadavky tohoto kritéria.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během zkoušky předloží uchazeči obrázek stanoveného výrobku minimálně ve formátu A3, na jehož základě bude uchazeč schopen splnit kritérium hodnocení „Určení vhodného umístění označení CE podle typu stanoveného výrobku“ vztahující se ke kompetenci „Umístění označení CE na stanovené výrobky“.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Poznámka ke kritériu hodnocení „Práce s elektronickým systémem distribuce norem (přihlášení do systému, vyhledávání příslušných norem podle zadaných kritérií, určení typu takto vyhledaných norem a jejich platnosti“ vztahující se ke kompetenci „Orientace v právních předpisech, normách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technické dokumentaci “: „typem“ normy se rozumí norma harmonizovaná, určená nebo národní.</w:t>
      </w:r>
    </w:p>
    <w:p>
      <w:pPr>
        <w:pStyle w:val="P21"/>
        <w:framePr w:w="7654" w:h="331" w:hRule="exact" w:wrap="none" w:vAnchor="page" w:hAnchor="margin" w:x="28" w:y="15940"/>
        <w:rPr>
          <w:rStyle w:val="C16"/>
          <w:rtl w:val="0"/>
        </w:rPr>
      </w:pPr>
      <w:r>
        <w:rPr>
          <w:rStyle w:val="C16"/>
          <w:rtl w:val="0"/>
        </w:rPr>
        <w:t>Manažer posuzování shody výrobků, 30.9.2026 6:50:54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ostatní služby,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a zkušební ústav stavební, Praha - TZÚS Praha, s. p.</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institut pro akreditaci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SELEX PROmotion GROUP, a. s.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Okresní hopodářská komora Most</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s. r. o.</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 posuzování shody výrobků, 30.9.2026 6:50:54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