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D93FE1" Type="http://schemas.openxmlformats.org/officeDocument/2006/relationships/officeDocument" Target="/word/document.xml" /><Relationship Id="coreR51D93FE1" Type="http://schemas.openxmlformats.org/package/2006/relationships/metadata/core-properties" Target="/docProps/core.xml" /><Relationship Id="customR51D93F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posuzování shody výrobků (kód: 66-054-R)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technických normách a právních předpisech, definujících posuzovaný výrobek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Tvorba analýzy rizik výrobku s cílem určení požadavků na ochranu zdraví, bezpečnosti a životního prostředí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Tvorba Prohlášení o shodě/vlastnostech odpovídající platnému právnímu předpisu dle příslušné výrobkové komodity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6</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Ověření správnosti a úplnosti obsahu návodu k používání, případně alternativních dokumentů, vymezených platným právním předpisem podle příslušné výrobkové komodity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6</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Umístění označení CE na stanovené výrobky</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6</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Použití dostupných metod v procesech ověřování a posuzování shody/ stálosti vlastností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6</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Orientace v ustanoveních právních předpisů upravujících uchovávání technických dokumentů pro oblast posuzování a prohlašování shody v platném znění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7"/>
        <w:framePr w:w="8788" w:h="340" w:hRule="exact" w:wrap="none" w:vAnchor="page" w:hAnchor="margin" w:x="28" w:y="9402"/>
        <w:rPr>
          <w:rStyle w:val="C8"/>
          <w:rtl w:val="0"/>
        </w:rPr>
      </w:pPr>
      <w:r>
        <w:rPr>
          <w:rStyle w:val="C8"/>
          <w:rtl w:val="0"/>
        </w:rPr>
        <w:t>Platnost standardu</w:t>
      </w:r>
    </w:p>
    <w:p>
      <w:pPr>
        <w:pStyle w:val="P20"/>
        <w:framePr w:w="4283" w:h="248" w:hRule="exact" w:wrap="none" w:vAnchor="page" w:hAnchor="margin" w:x="28" w:y="9743"/>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Manažer posuzování shody výrobků, 20.8.2026 22:53:37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64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 vyhlášením zkoušky určí výrobkovou komoditu, na kterou bude zkouška zaměřena, na základě čehož dojde ke konkretizaci jednotlivých kompetencí, včetně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určení výrobkové komodity autorizovanou osobou je uchazeč zkoušky schopen vymezit právní předpisy vztahujících se k posuzování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prohlašování shody dané výrobkové komodity a tím pak určit konkrétní dokumenty jednotlivých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kompetencí: 1) Orientace v právních předpisech, normách a technické dokumentaci, 2) Tvorba „analýzy rizik“, 3) Tvorba „prohlášení o shodě / vlastnostech“ odpovídající platnému právnímu předpisu podle příslušné výrobkové komodity, 4) Ověření správnosti a úplnosti obsahu „návodu k používání“ případně alternativních dokumentů vymezených platným právním předpisem, podle příslušné výrobkové komodity, 5) Umístění označení CE na stanovené výrobky, 6) Použití dostupných metod ověřování shody v procesech posuzování shody.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Termíny uvedené v kritériích hodnocení v uvozovkách („“) jsou popisné a jejich konkrétní (legislativně určený) název vyplývá z legislativních předpisů podle příslušné výrobkové komodity.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k textu kritérií – Termíny „posuzování“ a/nebo „prohlašování shody“ se zároveň rozumí i „posuzování“ a/nebo „prohlašování stálosti vlastností výrobků“, pokud příslušný právní předpis, vztahující se ke konkrétní výrobkové komoditě, vyžaduje tyto typy posuzování a/nebo prohlašování.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kritérií hodnocení, která jsou složena z několika požadavků, je zapotřebí, aby uchazeč splnil veškeré požadavky tohoto kritéria.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během zkoušky předloží uchazeči obrázek stanoveného výrobku minimálně ve formátu A3, na jehož základě bude uchazeč schopen splnit kritérium hodnocení „Určení vhodného umístění označení CE podle typu stanoveného výrobku“ vztahující se ke kompetenci „Umístění označení CE na stanovené výrobky“.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Poznámka ke kritériu hodnocení „Práce s elektronickým systémem distribuce norem (přihlášení do systému, vyhledávání příslušných norem podle zadaných kritérií, určení typu takto vyhledaných norem a jejich platnosti“ vztahující se ke kompetenci „Orientace v právních předpisech, normách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technické dokumentaci “: „typem“ normy se rozumí norma harmonizovaná, určená nebo národní.</w:t>
      </w:r>
    </w:p>
    <w:p>
      <w:pPr>
        <w:pStyle w:val="P21"/>
        <w:framePr w:w="7654" w:h="331" w:hRule="exact" w:wrap="none" w:vAnchor="page" w:hAnchor="margin" w:x="28" w:y="15940"/>
        <w:rPr>
          <w:rStyle w:val="C16"/>
          <w:rtl w:val="0"/>
        </w:rPr>
      </w:pPr>
      <w:r>
        <w:rPr>
          <w:rStyle w:val="C16"/>
          <w:rtl w:val="0"/>
        </w:rPr>
        <w:t>Manažer posuzování shody výrobků, 20.8.2026 22:53:37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ostatní služby,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a zkušební ústav stavební, Praha - TZÚS Praha, s. p.</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institut pro akreditaci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SELEX PROmotion GROUP, a. s.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Okresní hopodářská komora Most</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s. r. o.</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 posuzování shody výrobků, 20.8.2026 22:53:37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