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9125CA" Type="http://schemas.openxmlformats.org/officeDocument/2006/relationships/officeDocument" Target="/word/document.xml" /><Relationship Id="coreR7C9125CA" Type="http://schemas.openxmlformats.org/package/2006/relationships/metadata/core-properties" Target="/docProps/core.xml" /><Relationship Id="customR7C9125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Manažer/manažerka posuzování shody výrobků (kód: 66-054-R)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technických normách a právních předpisech, definujících posuzovaný výrobek</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Tvorba analýzy rizik výrobku s cílem určení požadavků na ochranu zdraví, bezpečnosti a životního prostředí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Tvorba Prohlášení o shodě/vlastnostech odpovídající platnému právnímu předpisu dle příslušné výrobkové komodity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6</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Ověření správnosti a úplnosti obsahu návodu k používání, případně alternativních dokumentů, vymezených platným právním předpisem podle příslušné výrobkové komodity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6</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Umístění označení CE na stanovené výrobky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6</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Použití dostupných metod v procesech ověřování a posuzování shody/ stálosti vlastností</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6</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Orientace v ustanoveních právních předpisů upravujících uchovávání technických dokumentů pro oblast posuzování a prohlašování shody v platném znění</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Manažer/manažerka posuzování shody výrobků, 21.6.2026 1:05:52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64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 vyhlášením zkoušky určí výrobkovou komoditu, na kterou bude zkouška zaměřena, na základě čehož dojde ke konkretizaci jednotlivých kompetencí, včetně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základě určení výrobkové komodity autorizovanou osobou je uchazeč zkoušky schopen vymezit právní předpisy vztahujících se k posuzování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prohlašování shody dané výrobkové komodity a tím pak určit konkrétní dokumenty jednotlivých kritérií hodnocení.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Týká se kompetencí: 1) Orientace v právních předpisech, normách a technické dokumentaci, 2) Tvorba „analýzy rizik“, 3) Tvorba „prohlášení o shodě / vlastnostech“ odpovídající platnému právnímu předpisu podle příslušné výrobkové komodity, 4) Ověření správnosti a úplnosti obsahu „návodu k používání“ případně alternativních dokumentů vymezených platným právním předpisem, podle příslušné výrobkové komodity, 5) Umístění označení CE na stanovené výrobky, 6) Použití dostupných metod ověřování shody v procesech posuzování shody.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Termíny uvedené v kritériích hodnocení v uvozovkách („“) jsou popisné a jejich konkrétní (legislativně určený) název vyplývá z legislativních předpisů podle příslušné výrobkové komodity.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Poznámka k textu kritérií – Termíny „posuzování“ a/nebo „prohlašování shody“ se zároveň rozumí i „posuzování“ a/nebo „prohlašování stálosti vlastností výrobků“, pokud příslušný právní předpis, vztahující se ke konkrétní výrobkové komoditě, vyžaduje tyto typy posuzování a/nebo prohlašování.</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kritérií hodnocení, která jsou složena z několika požadavků, je zapotřebí, aby uchazeč splnil veškeré požadavky tohoto kritéria.</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během zkoušky předloží uchazeči obrázek stanoveného výrobku minimálně ve formátu A3, na jehož základě bude uchazeč schopen splnit kritérium hodnocení „Určení vhodného umístění označení CE podle typu stanoveného výrobku“ vztahující se ke kompetenci „Umístění označení CE na stanovené výrobky“.</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Poznámka ke kritériu hodnocení „Práce s elektronickým systémem distribuce norem (přihlášení do systému, vyhledávání příslušných norem podle zadaných kritérií, určení typu takto vyhledaných norem a jejich platnosti“ vztahující se ke kompetenci „Orientace v právních předpisech, normách </w:t>
      </w:r>
    </w:p>
    <w:p>
      <w:pPr>
        <w:keepNext w:val="0"/>
        <w:keepLines w:val="0"/>
        <w:framePr w:w="10766" w:h="89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technické dokumentaci “: „typem“ normy se rozumí norma harmonizovaná, určená nebo národní.</w:t>
      </w:r>
    </w:p>
    <w:p>
      <w:pPr>
        <w:pStyle w:val="P21"/>
        <w:framePr w:w="7654" w:h="331" w:hRule="exact" w:wrap="none" w:vAnchor="page" w:hAnchor="margin" w:x="28" w:y="15940"/>
        <w:rPr>
          <w:rStyle w:val="C16"/>
          <w:rtl w:val="0"/>
        </w:rPr>
      </w:pPr>
      <w:r>
        <w:rPr>
          <w:rStyle w:val="C16"/>
          <w:rtl w:val="0"/>
        </w:rPr>
        <w:t>Manažer/manažerka posuzování shody výrobků, 21.6.2026 1:05:52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a zkušební ústav stavební, Praha - TZÚS Praha, s. p.</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institut pro akreditaci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SELEX PROmotion GROUP, a. s. </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Okresní hopodářská komora Most</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s. r. o.</w:t>
      </w:r>
    </w:p>
    <w:p>
      <w:pPr>
        <w:keepNext w:val="0"/>
        <w:keepLines w:val="0"/>
        <w:framePr w:w="10766" w:h="234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Manažer/manažerka posuzování shody výrobků, 21.6.2026 1:05:52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