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62BBC" Type="http://schemas.openxmlformats.org/officeDocument/2006/relationships/officeDocument" Target="/word/document.xml" /><Relationship Id="coreR25462BBC" Type="http://schemas.openxmlformats.org/package/2006/relationships/metadata/core-properties" Target="/docProps/core.xml" /><Relationship Id="customR25462B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posuzování shody výrobků (kód: 66-055-M)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Výběr a posouzení správnosti technické dokumentace a záznamů pro procesy posuzování shody/ stálosti vlastností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analýzy rizik výrobku s cílem určení požadavků na ochranu zdraví, bezpečnosti a životního prostředí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Tvorba návodu k používání dle příslušné výrobkové komodity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návrhu štítku 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posuzování shody výrobků, 20.8.2026 15:42:29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Výběr a posouzení správnosti technické dokumentace a záznamů pro procesy posuzování shody/ stálosti vlastností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a) Uvést postupy nezbytné k řízení technické dokumentace a popsat záznamy z procesů posuzování shody / stálosti vlastností</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Ústní ověření</w:t>
      </w:r>
    </w:p>
    <w:p>
      <w:pPr>
        <w:pStyle w:val="P16"/>
        <w:framePr w:w="6710" w:h="831" w:hRule="exact" w:wrap="none" w:vAnchor="page" w:hAnchor="margin" w:x="45" w:y="9087"/>
        <w:rPr>
          <w:rStyle w:val="C3"/>
          <w:rtl w:val="0"/>
        </w:rPr>
      </w:pPr>
    </w:p>
    <w:p>
      <w:pPr>
        <w:pStyle w:val="P17"/>
        <w:framePr w:w="6658" w:h="704" w:hRule="exact" w:wrap="none" w:vAnchor="page" w:hAnchor="margin" w:x="71" w:y="9143"/>
        <w:rPr>
          <w:rStyle w:val="C13"/>
          <w:rtl w:val="0"/>
        </w:rPr>
      </w:pPr>
      <w:r>
        <w:rPr>
          <w:rStyle w:val="C13"/>
          <w:rtl w:val="0"/>
        </w:rPr>
        <w:t>b) Roztřídit a označit předložené dokumenty a záznamy z procesu posuzování shody / stálosti vlastností relevantní pro příslušnou výrobkovou komoditu</w:t>
      </w:r>
    </w:p>
    <w:p>
      <w:pPr>
        <w:pStyle w:val="P30"/>
        <w:framePr w:w="3921" w:h="831" w:hRule="exact" w:wrap="none" w:vAnchor="page" w:hAnchor="margin" w:x="6800" w:y="9087"/>
        <w:rPr>
          <w:rStyle w:val="C3"/>
          <w:rtl w:val="0"/>
        </w:rPr>
      </w:pPr>
    </w:p>
    <w:p>
      <w:pPr>
        <w:pStyle w:val="P31"/>
        <w:framePr w:w="3839" w:h="704"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918"/>
        <w:rPr>
          <w:rStyle w:val="C3"/>
          <w:rtl w:val="0"/>
        </w:rPr>
      </w:pPr>
    </w:p>
    <w:p>
      <w:pPr>
        <w:pStyle w:val="P13"/>
        <w:framePr w:w="6658" w:h="704" w:hRule="exact" w:wrap="none" w:vAnchor="page" w:hAnchor="margin" w:x="71" w:y="9974"/>
        <w:rPr>
          <w:rStyle w:val="C11"/>
          <w:rtl w:val="0"/>
        </w:rPr>
      </w:pPr>
      <w:r>
        <w:rPr>
          <w:rStyle w:val="C11"/>
          <w:rtl w:val="0"/>
        </w:rPr>
        <w:t>c) Posoudit věcnou a formální správnost předložených záznamů z procesu posuzování shody / stálosti vlastností relevantní pro příslušnou výrobkovou komoditu</w:t>
      </w:r>
    </w:p>
    <w:p>
      <w:pPr>
        <w:pStyle w:val="P28"/>
        <w:framePr w:w="3921" w:h="831" w:hRule="exact" w:wrap="none" w:vAnchor="page" w:hAnchor="margin" w:x="6800" w:y="9918"/>
        <w:rPr>
          <w:rStyle w:val="C3"/>
          <w:rtl w:val="0"/>
        </w:rPr>
      </w:pPr>
    </w:p>
    <w:p>
      <w:pPr>
        <w:pStyle w:val="P29"/>
        <w:framePr w:w="3839" w:h="704" w:hRule="exact" w:wrap="none" w:vAnchor="page" w:hAnchor="margin" w:x="6856" w:y="9974"/>
        <w:rPr>
          <w:rStyle w:val="C21"/>
          <w:rtl w:val="0"/>
        </w:rPr>
      </w:pPr>
      <w:r>
        <w:rPr>
          <w:rStyle w:val="C21"/>
          <w:rtl w:val="0"/>
        </w:rPr>
        <w:t>Praktické předvedení</w:t>
      </w:r>
    </w:p>
    <w:p>
      <w:pPr>
        <w:pStyle w:val="P32"/>
        <w:framePr w:w="10710" w:h="248" w:hRule="exact" w:wrap="none" w:vAnchor="page" w:hAnchor="margin" w:x="28" w:y="10862"/>
        <w:rPr>
          <w:rStyle w:val="C23"/>
          <w:rtl w:val="0"/>
        </w:rPr>
      </w:pPr>
      <w:r>
        <w:rPr>
          <w:rStyle w:val="C23"/>
          <w:rtl w:val="0"/>
        </w:rPr>
        <w:t>Je třeba splnit všechna kritéria.</w:t>
      </w:r>
    </w:p>
    <w:p>
      <w:pPr>
        <w:pStyle w:val="P23"/>
        <w:framePr w:w="10710" w:h="547" w:hRule="exact" w:wrap="none" w:vAnchor="page" w:hAnchor="margin" w:x="28" w:y="11298"/>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11945"/>
        <w:rPr>
          <w:rStyle w:val="C3"/>
          <w:rtl w:val="0"/>
        </w:rPr>
      </w:pPr>
    </w:p>
    <w:p>
      <w:pPr>
        <w:pStyle w:val="P25"/>
        <w:framePr w:w="6661" w:h="249" w:hRule="exact" w:wrap="none" w:vAnchor="page" w:hAnchor="margin" w:x="71" w:y="12016"/>
        <w:rPr>
          <w:rStyle w:val="C19"/>
          <w:rtl w:val="0"/>
        </w:rPr>
      </w:pPr>
      <w:r>
        <w:rPr>
          <w:rStyle w:val="C19"/>
          <w:rtl w:val="0"/>
        </w:rPr>
        <w:t>Kritéria hodnocení</w:t>
      </w:r>
    </w:p>
    <w:p>
      <w:pPr>
        <w:pStyle w:val="P26"/>
        <w:framePr w:w="3918" w:h="376" w:hRule="exact" w:wrap="none" w:vAnchor="page" w:hAnchor="margin" w:x="6803" w:y="11945"/>
        <w:rPr>
          <w:rStyle w:val="C3"/>
          <w:rtl w:val="0"/>
        </w:rPr>
      </w:pPr>
    </w:p>
    <w:p>
      <w:pPr>
        <w:pStyle w:val="P27"/>
        <w:framePr w:w="3836" w:h="249" w:hRule="exact" w:wrap="none" w:vAnchor="page" w:hAnchor="margin" w:x="6859" w:y="12016"/>
        <w:rPr>
          <w:rStyle w:val="C20"/>
          <w:rtl w:val="0"/>
        </w:rPr>
      </w:pPr>
      <w:r>
        <w:rPr>
          <w:rStyle w:val="C20"/>
          <w:rtl w:val="0"/>
        </w:rPr>
        <w:t>Způsoby ověření</w:t>
      </w:r>
    </w:p>
    <w:p>
      <w:pPr>
        <w:pStyle w:val="P12"/>
        <w:framePr w:w="6710" w:h="376" w:hRule="exact" w:wrap="none" w:vAnchor="page" w:hAnchor="margin" w:x="45" w:y="12321"/>
        <w:rPr>
          <w:rStyle w:val="C3"/>
          <w:rtl w:val="0"/>
        </w:rPr>
      </w:pPr>
    </w:p>
    <w:p>
      <w:pPr>
        <w:pStyle w:val="P13"/>
        <w:framePr w:w="6658" w:h="249" w:hRule="exact" w:wrap="none" w:vAnchor="page" w:hAnchor="margin" w:x="71" w:y="12377"/>
        <w:rPr>
          <w:rStyle w:val="C11"/>
          <w:rtl w:val="0"/>
        </w:rPr>
      </w:pPr>
      <w:r>
        <w:rPr>
          <w:rStyle w:val="C11"/>
          <w:rtl w:val="0"/>
        </w:rPr>
        <w:t>a) Vyjmenovat základní části dokumentu „analýza rizik“</w:t>
      </w:r>
    </w:p>
    <w:p>
      <w:pPr>
        <w:pStyle w:val="P28"/>
        <w:framePr w:w="3921" w:h="376" w:hRule="exact" w:wrap="none" w:vAnchor="page" w:hAnchor="margin" w:x="6800" w:y="12321"/>
        <w:rPr>
          <w:rStyle w:val="C3"/>
          <w:rtl w:val="0"/>
        </w:rPr>
      </w:pPr>
    </w:p>
    <w:p>
      <w:pPr>
        <w:pStyle w:val="P29"/>
        <w:framePr w:w="3839" w:h="249" w:hRule="exact" w:wrap="none" w:vAnchor="page" w:hAnchor="margin" w:x="6856" w:y="12377"/>
        <w:rPr>
          <w:rStyle w:val="C21"/>
          <w:rtl w:val="0"/>
        </w:rPr>
      </w:pPr>
      <w:r>
        <w:rPr>
          <w:rStyle w:val="C21"/>
          <w:rtl w:val="0"/>
        </w:rPr>
        <w:t>Písemné ověření</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b) Vypracovat koncept „analýzy rizik“ k zadanému typu výrobku</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c) Vysvětlit pojem „zbytková rizika“ a uvést způsoby jejich vhodné prezentace</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Písemné ověření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posuzování shody výrobků, 20.8.2026 15:42:29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návodu k používání dle příslušné výrobkové komodity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příslušné „návody k používání“, případně alternativní dokumenty vymezené platným právním předpisem podle příslušné výrobkové komodity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popsat jednotlivé části "návodu k používání"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 xml:space="preserve">c) Zvolit příslušný druh "návodu k používání" podle zadaného typu výrobku </w:t>
        <w:br w:type="textWrapping"/>
        <w:t>a účelu jeho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Tvorba návrhu štítku 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předpisech upravujících označení CE (uvést relevantní právní předpisy, grafickou podobu a závazné parametry označení 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Vytvořit návrh štítku CE zadaného výrobku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posuzování shody výrobků, 20.8.2026 15:42:29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 vyhlášením zkoušky určí výrobkovou komoditu, na kterou bude zkouška zaměřena, na základě čehož dojde ke konkretizaci zadání u zkoušky podle jednotlivých kompetencí, včetně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u zkoušky schopen vymezit právní předpisy vztahujících se k posuzování shody dané výrobkové komodity, a tím pak určit konkrétní dokumenty jednotlivých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Týká se veškerých kompetencí tohoto standardu.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 jsou popisné a jejich konkrétní (právně určený) název vyplývá z právních předpisů podle příslušné výrobkové komodity.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Termínem „posuzování shody“ se zároveň rozumí i „posuzování stálosti vlastností" výrobků, pokud příslušný právní předpis, vztahující se ke konkrétní výrobkové komoditě, vyžaduje tento typ posuzování.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 v platném znění.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uchazečů v rámci jedné zkoušky dané profesní kvalifikace nesmí přesáhnout počet 8 uchazečů pro jednu výrobkovou komoditu.</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posuzování shody výrobků, 20.8.2026 15:42:29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s technickým zaměřením a alespoň 5 let praxe v oblasti posuzování shody.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3772" w:hRule="exact" w:wrap="none" w:vAnchor="page" w:hAnchor="margin" w:x="0" w:y="8650"/>
        <w:rPr>
          <w:rStyle w:val="C3"/>
          <w:rtl w:val="0"/>
        </w:rPr>
      </w:pPr>
    </w:p>
    <w:p>
      <w:pPr>
        <w:pStyle w:val="P35"/>
        <w:framePr w:w="10710" w:h="340" w:hRule="exact" w:wrap="none" w:vAnchor="page" w:hAnchor="margin" w:x="28" w:y="8650"/>
        <w:rPr>
          <w:rStyle w:val="C25"/>
          <w:rtl w:val="0"/>
        </w:rPr>
      </w:pPr>
      <w:r>
        <w:rPr>
          <w:rStyle w:val="C25"/>
          <w:rtl w:val="0"/>
        </w:rPr>
        <w:t>Nezbytné materiální a technické předpoklady pro provedení zkoušky</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a normativní předpisy vztahující se k oblasti posuzování shody / stálosti vlastností v elektronické podobě</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zkoušky</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účastníka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posuzování shody výrobků, 20.8.2026 15:42:29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posuzování shody výrobků, 20.8.2026 15:42:29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D8C9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E39F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