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E8E1A" Type="http://schemas.openxmlformats.org/officeDocument/2006/relationships/officeDocument" Target="/word/document.xml" /><Relationship Id="coreRDEE8E1A" Type="http://schemas.openxmlformats.org/package/2006/relationships/metadata/core-properties" Target="/docProps/core.xml" /><Relationship Id="customRDEE8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Technik posuzování shody výrobků, 20.10.2026 12:03:08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posuzování shody výrobků, 20.10.2026 12:03:08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posuzování shody výrobků, 20.10.2026 12:03:08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posuzování shody výrobků, 20.10.2026 12:03:08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8650"/>
        <w:rPr>
          <w:rStyle w:val="C3"/>
          <w:rtl w:val="0"/>
        </w:rPr>
      </w:pPr>
    </w:p>
    <w:p>
      <w:pPr>
        <w:pStyle w:val="P35"/>
        <w:framePr w:w="10710" w:h="340" w:hRule="exact" w:wrap="none" w:vAnchor="page" w:hAnchor="margin" w:x="28" w:y="8650"/>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posuzování shody výrobků, 20.10.2026 12:03:08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posuzování shody výrobků, 20.10.2026 12:03:08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BD01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EB1C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