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AE4C23" Type="http://schemas.openxmlformats.org/officeDocument/2006/relationships/officeDocument" Target="/word/document.xml" /><Relationship Id="coreR41AE4C23" Type="http://schemas.openxmlformats.org/package/2006/relationships/metadata/core-properties" Target="/docProps/core.xml" /><Relationship Id="customR41AE4C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posuzování shody výrobků (kód: 66-055-M)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 a právních předpisech, definujících posuzovaný výrobek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Výběr a posouzení správnosti technické dokumentace a záznamů pro procesy posuzování shody/ stálosti vlastností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analýzy rizik výrobku s cílem určení požadavků na ochranu zdraví, bezpečnosti a životního prostředí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Tvorba návodu k používání dle příslušné výrobkové komodity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návrhu štítku 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posuzování shody výrobků, 30.9.2026 6:43:50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 vyhlášením zkoušky určí výrobkovou komoditu, na kterou bude zkouška zaměřena, na základě čehož dojde ke konkretizaci zadání u zkoušky podle jednotlivých kompetencí, včetně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určení výrobkové komodity autorizovanou osobou je uchazeč u zkoušky schopen vymezit právní předpisy vztahujících se k posuzování shody dané výrobkové komodity, a tím pak určit konkrétní dokumenty jednotlivých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Týká se veškerých kompetencí tohoto standardu.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Termíny uvedené v kritériích hodnocení v uvozovkách („ “) jsou popisné a jejich konkrétní (právně určený) název vyplývá z právních předpisů podle příslušné výrobkové komodity.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 k textu kritérií – Termínem „posuzování shody“ se zároveň rozumí i „posuzování stálosti vlastností" výrobků, pokud příslušný právní předpis, vztahující se ke konkrétní výrobkové komoditě, vyžaduje tento typ posuzování.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kritérií hodnocení, která jsou složena z několika požadavků, je zapotřebí, aby uchazeč splnil veškeré požadavky tohoto kritéria.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Poznámka ke kritériu hodnocení „Práce s elektronickým systémem distribuce norem (přihlášení do systému, vyhledávání příslušných norem podle zadaných kritérií, určení typu takto vyhledaných norem a jejich platnosti“ vztahující se ke kompetenci „Orientace v právních předpisech, normách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technické dokumentaci “: „typem“ normy se rozumí norma harmonizovaná, určená nebo národní v platném znění.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uchazečů v rámci jedné zkoušky dané profesní kvalifikace nesmí přesáhnout počet 8 uchazečů pro jednu výrobkovou komoditu.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posuzování shody výrobků, 30.9.2026 6:43:50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a zkušební ústav stavební, Praha - TZÚS Praha,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institut pro akreditaci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SELEX PROmotion GROUP,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posuzování shody výrobků, 30.9.2026 6:43:50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